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5E7778" w:rsidRDefault="0093145F" w:rsidP="009314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</w:t>
      </w:r>
      <w:r w:rsidR="00BE2F9B" w:rsidRPr="005E7778">
        <w:rPr>
          <w:sz w:val="27"/>
          <w:szCs w:val="27"/>
        </w:rPr>
        <w:t>Утверждено</w:t>
      </w:r>
    </w:p>
    <w:p w:rsidR="00BE2F9B" w:rsidRPr="005E7778" w:rsidRDefault="00BE2F9B" w:rsidP="00BE2F9B">
      <w:pPr>
        <w:jc w:val="right"/>
        <w:rPr>
          <w:sz w:val="27"/>
          <w:szCs w:val="27"/>
        </w:rPr>
      </w:pPr>
      <w:r w:rsidRPr="005E7778">
        <w:rPr>
          <w:sz w:val="27"/>
          <w:szCs w:val="27"/>
        </w:rPr>
        <w:t>Решением коллегии</w:t>
      </w:r>
    </w:p>
    <w:p w:rsidR="00BE2F9B" w:rsidRDefault="008247AF" w:rsidP="00472D00">
      <w:pPr>
        <w:jc w:val="center"/>
        <w:rPr>
          <w:sz w:val="27"/>
          <w:szCs w:val="27"/>
        </w:rPr>
      </w:pPr>
      <w:r w:rsidRPr="005E7778">
        <w:rPr>
          <w:sz w:val="27"/>
          <w:szCs w:val="27"/>
        </w:rPr>
        <w:t xml:space="preserve">                                                                                 </w:t>
      </w:r>
      <w:r w:rsidR="00472D00">
        <w:rPr>
          <w:sz w:val="27"/>
          <w:szCs w:val="27"/>
        </w:rPr>
        <w:t xml:space="preserve">                      </w:t>
      </w:r>
      <w:r w:rsidRPr="005E7778">
        <w:rPr>
          <w:sz w:val="27"/>
          <w:szCs w:val="27"/>
        </w:rPr>
        <w:t xml:space="preserve"> </w:t>
      </w:r>
      <w:r w:rsidR="00311C4D">
        <w:rPr>
          <w:sz w:val="27"/>
          <w:szCs w:val="27"/>
        </w:rPr>
        <w:t xml:space="preserve">        </w:t>
      </w:r>
      <w:r w:rsidRPr="005E7778">
        <w:rPr>
          <w:sz w:val="27"/>
          <w:szCs w:val="27"/>
        </w:rPr>
        <w:t xml:space="preserve"> </w:t>
      </w:r>
      <w:r w:rsidR="00BE2F9B" w:rsidRPr="005E7778">
        <w:rPr>
          <w:sz w:val="27"/>
          <w:szCs w:val="27"/>
        </w:rPr>
        <w:t xml:space="preserve">от </w:t>
      </w:r>
      <w:r w:rsidR="00311C4D">
        <w:rPr>
          <w:sz w:val="27"/>
          <w:szCs w:val="27"/>
        </w:rPr>
        <w:t>14.06</w:t>
      </w:r>
      <w:r w:rsidR="00610BD1" w:rsidRPr="005E7778">
        <w:rPr>
          <w:sz w:val="27"/>
          <w:szCs w:val="27"/>
        </w:rPr>
        <w:t>.202</w:t>
      </w:r>
      <w:r w:rsidR="005F4402">
        <w:rPr>
          <w:sz w:val="27"/>
          <w:szCs w:val="27"/>
        </w:rPr>
        <w:t>3</w:t>
      </w:r>
      <w:r w:rsidR="00610BD1" w:rsidRPr="005E7778">
        <w:rPr>
          <w:sz w:val="27"/>
          <w:szCs w:val="27"/>
        </w:rPr>
        <w:t xml:space="preserve">г. </w:t>
      </w:r>
      <w:r w:rsidR="00472D00">
        <w:rPr>
          <w:sz w:val="27"/>
          <w:szCs w:val="27"/>
        </w:rPr>
        <w:t>№</w:t>
      </w:r>
      <w:r w:rsidR="00311C4D">
        <w:rPr>
          <w:sz w:val="27"/>
          <w:szCs w:val="27"/>
        </w:rPr>
        <w:t xml:space="preserve"> 2 </w:t>
      </w:r>
    </w:p>
    <w:p w:rsidR="00472D00" w:rsidRPr="005E7778" w:rsidRDefault="00472D00" w:rsidP="00472D00">
      <w:pPr>
        <w:jc w:val="center"/>
        <w:rPr>
          <w:b/>
          <w:sz w:val="27"/>
          <w:szCs w:val="27"/>
        </w:rPr>
      </w:pPr>
    </w:p>
    <w:p w:rsidR="00BE2F9B" w:rsidRPr="005E7778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5E7778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5E7778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C22DF0" w:rsidRPr="004A3C6B" w:rsidRDefault="00BE2F9B" w:rsidP="00C22DF0">
      <w:pPr>
        <w:numPr>
          <w:ilvl w:val="0"/>
          <w:numId w:val="12"/>
        </w:numPr>
        <w:suppressAutoHyphens/>
        <w:jc w:val="both"/>
        <w:rPr>
          <w:i/>
          <w:sz w:val="26"/>
          <w:szCs w:val="26"/>
          <w:highlight w:val="yellow"/>
          <w:lang w:eastAsia="zh-CN"/>
        </w:rPr>
      </w:pPr>
      <w:r w:rsidRPr="005E7778">
        <w:rPr>
          <w:sz w:val="27"/>
          <w:szCs w:val="27"/>
        </w:rPr>
        <w:t>О резу</w:t>
      </w:r>
      <w:r w:rsidR="00C472E5" w:rsidRPr="005E7778">
        <w:rPr>
          <w:sz w:val="27"/>
          <w:szCs w:val="27"/>
        </w:rPr>
        <w:t>льтатах</w:t>
      </w:r>
      <w:r w:rsidRPr="005E7778">
        <w:rPr>
          <w:sz w:val="27"/>
          <w:szCs w:val="27"/>
        </w:rPr>
        <w:t xml:space="preserve"> проверки</w:t>
      </w:r>
      <w:r w:rsidR="00C472E5" w:rsidRPr="005E7778">
        <w:rPr>
          <w:sz w:val="27"/>
          <w:szCs w:val="27"/>
        </w:rPr>
        <w:t xml:space="preserve"> </w:t>
      </w:r>
      <w:r w:rsidR="00C22DF0" w:rsidRPr="004A3C6B">
        <w:rPr>
          <w:color w:val="000000"/>
          <w:sz w:val="26"/>
          <w:szCs w:val="26"/>
          <w:lang w:eastAsia="zh-CN"/>
        </w:rPr>
        <w:t>годового отчета об исполнении местного бюджета за 2022 год в части внешней проверки бюджетной отчетности муниципальных образований, включая проверку достоверности ее показателей в</w:t>
      </w:r>
      <w:bookmarkStart w:id="0" w:name="_GoBack"/>
      <w:bookmarkEnd w:id="0"/>
      <w:r w:rsidR="00C22DF0" w:rsidRPr="004A3C6B">
        <w:rPr>
          <w:color w:val="000000"/>
          <w:sz w:val="26"/>
          <w:szCs w:val="26"/>
          <w:lang w:eastAsia="zh-CN"/>
        </w:rPr>
        <w:t xml:space="preserve"> соответствии с ч. 4 ст. 136 Бюджетного кодекса Российской Федерации» </w:t>
      </w:r>
      <w:r w:rsidR="00C22DF0" w:rsidRPr="004A3C6B">
        <w:rPr>
          <w:sz w:val="26"/>
          <w:szCs w:val="26"/>
        </w:rPr>
        <w:t>на объекте Администрация муниципального образования «Сельское поселение Актюбинский сельсовет Володарского муниципального района Астраханской области»</w:t>
      </w:r>
      <w:r w:rsidR="00C22DF0" w:rsidRPr="004A3C6B">
        <w:rPr>
          <w:i/>
          <w:sz w:val="26"/>
          <w:szCs w:val="26"/>
        </w:rPr>
        <w:t>.</w:t>
      </w:r>
    </w:p>
    <w:p w:rsidR="00B57412" w:rsidRPr="005E7778" w:rsidRDefault="00B57412" w:rsidP="005F4402">
      <w:pPr>
        <w:shd w:val="clear" w:color="auto" w:fill="FFFFFF"/>
        <w:jc w:val="center"/>
        <w:rPr>
          <w:sz w:val="27"/>
          <w:szCs w:val="27"/>
        </w:rPr>
      </w:pPr>
    </w:p>
    <w:p w:rsidR="00155E15" w:rsidRPr="005E7778" w:rsidRDefault="00155E15" w:rsidP="000B789E">
      <w:pPr>
        <w:jc w:val="both"/>
        <w:rPr>
          <w:sz w:val="27"/>
          <w:szCs w:val="27"/>
        </w:rPr>
      </w:pPr>
    </w:p>
    <w:p w:rsidR="00155E15" w:rsidRPr="005E7778" w:rsidRDefault="00C22DF0" w:rsidP="00155E1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67FC1">
        <w:rPr>
          <w:rFonts w:ascii="Times New Roman" w:hAnsi="Times New Roman" w:cs="Times New Roman"/>
          <w:sz w:val="27"/>
          <w:szCs w:val="27"/>
        </w:rPr>
        <w:t>4</w:t>
      </w:r>
      <w:r w:rsidR="000E0A7F" w:rsidRPr="005E777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</w:t>
      </w:r>
      <w:r w:rsidR="00CD7B3B">
        <w:rPr>
          <w:rFonts w:ascii="Times New Roman" w:hAnsi="Times New Roman" w:cs="Times New Roman"/>
          <w:sz w:val="27"/>
          <w:szCs w:val="27"/>
        </w:rPr>
        <w:t>6</w:t>
      </w:r>
      <w:r w:rsidR="000E0A7F" w:rsidRPr="005E7778">
        <w:rPr>
          <w:rFonts w:ascii="Times New Roman" w:hAnsi="Times New Roman" w:cs="Times New Roman"/>
          <w:sz w:val="27"/>
          <w:szCs w:val="27"/>
        </w:rPr>
        <w:t>.</w:t>
      </w:r>
      <w:r w:rsidR="00155E15" w:rsidRPr="005E7778">
        <w:rPr>
          <w:rFonts w:ascii="Times New Roman" w:hAnsi="Times New Roman" w:cs="Times New Roman"/>
          <w:sz w:val="27"/>
          <w:szCs w:val="27"/>
        </w:rPr>
        <w:t>20</w:t>
      </w:r>
      <w:r w:rsidR="00C45BE2" w:rsidRPr="005E7778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="006B2D41">
        <w:rPr>
          <w:rFonts w:ascii="Times New Roman" w:hAnsi="Times New Roman" w:cs="Times New Roman"/>
          <w:sz w:val="27"/>
          <w:szCs w:val="27"/>
        </w:rPr>
        <w:t xml:space="preserve">г.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77377C" w:rsidRPr="005E777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5E7778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</w:t>
      </w:r>
      <w:r w:rsidR="006A552C" w:rsidRPr="005E7778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5E7778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5E7778">
        <w:rPr>
          <w:rFonts w:ascii="Times New Roman" w:hAnsi="Times New Roman" w:cs="Times New Roman"/>
          <w:sz w:val="27"/>
          <w:szCs w:val="27"/>
        </w:rPr>
        <w:t>п.Володарский</w:t>
      </w:r>
    </w:p>
    <w:p w:rsidR="005B3AC5" w:rsidRPr="005E7778" w:rsidRDefault="005B3AC5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3633E" w:rsidRPr="005E7778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C6054A" w:rsidRPr="005E7778" w:rsidRDefault="00BE2F9B" w:rsidP="00C22DF0">
      <w:pPr>
        <w:tabs>
          <w:tab w:val="decimal" w:pos="900"/>
        </w:tabs>
        <w:ind w:firstLine="720"/>
        <w:jc w:val="both"/>
        <w:rPr>
          <w:b/>
          <w:sz w:val="27"/>
          <w:szCs w:val="27"/>
        </w:rPr>
      </w:pPr>
      <w:r w:rsidRPr="005E7778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5E7778">
        <w:rPr>
          <w:b/>
          <w:sz w:val="27"/>
          <w:szCs w:val="27"/>
        </w:rPr>
        <w:t xml:space="preserve">: </w:t>
      </w:r>
      <w:r w:rsidR="005B3AC5" w:rsidRPr="005E7778">
        <w:rPr>
          <w:sz w:val="27"/>
          <w:szCs w:val="27"/>
        </w:rPr>
        <w:t xml:space="preserve">В соответствии с Решением </w:t>
      </w:r>
      <w:r w:rsidR="00C22DF0" w:rsidRPr="004A3C6B">
        <w:rPr>
          <w:sz w:val="26"/>
          <w:szCs w:val="26"/>
        </w:rPr>
        <w:t>Совета МО «Володарский район» №66 от 22.12.2022г. «Об утверждении Положения о Контрольно-счетной палате муниципального образования «Володарский муниципальный район Астраханской области», п.2.4 раздела 2 плана работы Контрольно-счетной палаты муниципального образования «Володарский район» на 2023 год</w:t>
      </w:r>
      <w:r w:rsidR="00C22DF0">
        <w:rPr>
          <w:sz w:val="26"/>
          <w:szCs w:val="26"/>
        </w:rPr>
        <w:t>.</w:t>
      </w:r>
    </w:p>
    <w:p w:rsidR="00F47066" w:rsidRPr="005E7778" w:rsidRDefault="00BE2F9B" w:rsidP="00F47066">
      <w:pPr>
        <w:shd w:val="clear" w:color="auto" w:fill="FFFFFF"/>
        <w:ind w:firstLine="708"/>
        <w:jc w:val="both"/>
        <w:rPr>
          <w:sz w:val="27"/>
          <w:szCs w:val="27"/>
        </w:rPr>
      </w:pPr>
      <w:r w:rsidRPr="005E7778">
        <w:rPr>
          <w:b/>
          <w:sz w:val="27"/>
          <w:szCs w:val="27"/>
        </w:rPr>
        <w:t>Цель контрольного мероприятия:</w:t>
      </w:r>
      <w:r w:rsidRPr="005E7778">
        <w:rPr>
          <w:sz w:val="27"/>
          <w:szCs w:val="27"/>
        </w:rPr>
        <w:t xml:space="preserve"> </w:t>
      </w:r>
      <w:r w:rsidR="00A17B00" w:rsidRPr="005E7778">
        <w:rPr>
          <w:sz w:val="27"/>
          <w:szCs w:val="27"/>
        </w:rPr>
        <w:t xml:space="preserve">проверка </w:t>
      </w:r>
      <w:r w:rsidR="00C22DF0" w:rsidRPr="004A3C6B">
        <w:rPr>
          <w:color w:val="000000"/>
          <w:sz w:val="26"/>
          <w:szCs w:val="26"/>
          <w:lang w:eastAsia="zh-CN"/>
        </w:rPr>
        <w:t>годового отчета об исполнении местного бюджета за 2022 год в части внешней проверки бюджетной отчетности муниципальных образований, включая проверку достоверности ее показателей в соответствии с ч. 4 ст. 136 Бюджетного кодекса Российской Федерации»</w:t>
      </w:r>
      <w:r w:rsidR="00C22DF0">
        <w:rPr>
          <w:color w:val="000000"/>
          <w:sz w:val="26"/>
          <w:szCs w:val="26"/>
          <w:lang w:eastAsia="zh-CN"/>
        </w:rPr>
        <w:t>.</w:t>
      </w:r>
    </w:p>
    <w:p w:rsidR="00205ECF" w:rsidRPr="00C4439D" w:rsidRDefault="00BE2F9B" w:rsidP="00205ECF">
      <w:pPr>
        <w:widowControl w:val="0"/>
        <w:suppressAutoHyphens/>
        <w:ind w:firstLine="709"/>
        <w:jc w:val="both"/>
        <w:rPr>
          <w:sz w:val="27"/>
          <w:szCs w:val="27"/>
          <w:lang w:eastAsia="zh-CN"/>
        </w:rPr>
      </w:pPr>
      <w:r w:rsidRPr="005E7778">
        <w:rPr>
          <w:b/>
          <w:bCs/>
          <w:sz w:val="27"/>
          <w:szCs w:val="27"/>
        </w:rPr>
        <w:t>Предмет контрольного мероприятия</w:t>
      </w:r>
      <w:r w:rsidRPr="005E7778">
        <w:rPr>
          <w:bCs/>
          <w:sz w:val="27"/>
          <w:szCs w:val="27"/>
        </w:rPr>
        <w:t xml:space="preserve">: </w:t>
      </w:r>
      <w:r w:rsidR="00205ECF" w:rsidRPr="00C4439D">
        <w:rPr>
          <w:color w:val="000000"/>
          <w:sz w:val="27"/>
          <w:szCs w:val="27"/>
          <w:lang w:eastAsia="zh-CN"/>
        </w:rPr>
        <w:t>годовой отчет об исполнении местного бюджета за отчетный финансовый год, бюджетная отчетность главных администраторов средств бюджета муниципального образования,</w:t>
      </w:r>
      <w:r w:rsidR="00205ECF" w:rsidRPr="00C4439D">
        <w:rPr>
          <w:sz w:val="27"/>
          <w:szCs w:val="27"/>
          <w:lang w:eastAsia="zh-CN"/>
        </w:rPr>
        <w:t xml:space="preserve"> </w:t>
      </w:r>
      <w:r w:rsidR="00205ECF" w:rsidRPr="00C4439D">
        <w:rPr>
          <w:color w:val="000000"/>
          <w:sz w:val="27"/>
          <w:szCs w:val="27"/>
          <w:lang w:eastAsia="zh-CN"/>
        </w:rPr>
        <w:t>главная книга, регистры бюджетного (бухгалтерского) учета, материалы инвентаризации и другие материалы</w:t>
      </w:r>
      <w:r w:rsidR="00205ECF" w:rsidRPr="00C4439D">
        <w:rPr>
          <w:sz w:val="27"/>
          <w:szCs w:val="27"/>
          <w:lang w:eastAsia="zh-CN"/>
        </w:rPr>
        <w:t>.</w:t>
      </w:r>
    </w:p>
    <w:p w:rsidR="00827D6C" w:rsidRDefault="00BE2F9B" w:rsidP="00CF3314">
      <w:pPr>
        <w:ind w:firstLine="539"/>
        <w:jc w:val="both"/>
        <w:rPr>
          <w:sz w:val="27"/>
          <w:szCs w:val="27"/>
        </w:rPr>
      </w:pPr>
      <w:r w:rsidRPr="005E7778">
        <w:rPr>
          <w:b/>
          <w:sz w:val="27"/>
          <w:szCs w:val="27"/>
        </w:rPr>
        <w:t>Объект контрольного мероприятия</w:t>
      </w:r>
      <w:r w:rsidR="00F913EF" w:rsidRPr="005E7778">
        <w:rPr>
          <w:sz w:val="27"/>
          <w:szCs w:val="27"/>
        </w:rPr>
        <w:t xml:space="preserve">: </w:t>
      </w:r>
      <w:r w:rsidR="00E045A5">
        <w:rPr>
          <w:sz w:val="27"/>
          <w:szCs w:val="27"/>
        </w:rPr>
        <w:t xml:space="preserve">администрация </w:t>
      </w:r>
      <w:r w:rsidR="008958C4" w:rsidRPr="005E7778">
        <w:rPr>
          <w:sz w:val="27"/>
          <w:szCs w:val="27"/>
        </w:rPr>
        <w:t>муниципально</w:t>
      </w:r>
      <w:r w:rsidR="00E045A5">
        <w:rPr>
          <w:sz w:val="27"/>
          <w:szCs w:val="27"/>
        </w:rPr>
        <w:t>го</w:t>
      </w:r>
      <w:r w:rsidR="008958C4" w:rsidRPr="005E7778">
        <w:rPr>
          <w:sz w:val="27"/>
          <w:szCs w:val="27"/>
        </w:rPr>
        <w:t xml:space="preserve"> </w:t>
      </w:r>
      <w:r w:rsidR="00E045A5">
        <w:rPr>
          <w:sz w:val="27"/>
          <w:szCs w:val="27"/>
        </w:rPr>
        <w:t>образования</w:t>
      </w:r>
      <w:r w:rsidR="008958C4" w:rsidRPr="005E7778">
        <w:rPr>
          <w:sz w:val="27"/>
          <w:szCs w:val="27"/>
        </w:rPr>
        <w:t xml:space="preserve"> «</w:t>
      </w:r>
      <w:r w:rsidR="00161346">
        <w:rPr>
          <w:sz w:val="27"/>
          <w:szCs w:val="27"/>
        </w:rPr>
        <w:t xml:space="preserve">Сельское поселение </w:t>
      </w:r>
      <w:r w:rsidR="00E045A5">
        <w:rPr>
          <w:sz w:val="27"/>
          <w:szCs w:val="27"/>
        </w:rPr>
        <w:t>А</w:t>
      </w:r>
      <w:r w:rsidR="00161346">
        <w:rPr>
          <w:sz w:val="27"/>
          <w:szCs w:val="27"/>
        </w:rPr>
        <w:t>ктюбин</w:t>
      </w:r>
      <w:r w:rsidR="00E045A5">
        <w:rPr>
          <w:sz w:val="27"/>
          <w:szCs w:val="27"/>
        </w:rPr>
        <w:t>ский сельсовет</w:t>
      </w:r>
      <w:r w:rsidR="00161346">
        <w:rPr>
          <w:sz w:val="27"/>
          <w:szCs w:val="27"/>
        </w:rPr>
        <w:t xml:space="preserve"> Володарского муниципального района Астраханской области</w:t>
      </w:r>
      <w:r w:rsidR="008958C4" w:rsidRPr="005E7778">
        <w:rPr>
          <w:sz w:val="27"/>
          <w:szCs w:val="27"/>
        </w:rPr>
        <w:t>»</w:t>
      </w:r>
      <w:r w:rsidR="00802C13">
        <w:rPr>
          <w:sz w:val="27"/>
          <w:szCs w:val="27"/>
        </w:rPr>
        <w:t>.</w:t>
      </w:r>
    </w:p>
    <w:p w:rsidR="00802C13" w:rsidRPr="005E7778" w:rsidRDefault="00802C13" w:rsidP="00CF3314">
      <w:pPr>
        <w:ind w:firstLine="539"/>
        <w:jc w:val="both"/>
        <w:rPr>
          <w:b/>
          <w:sz w:val="27"/>
          <w:szCs w:val="27"/>
        </w:rPr>
      </w:pPr>
    </w:p>
    <w:p w:rsidR="00BE2F9B" w:rsidRPr="005E7778" w:rsidRDefault="00E64C57" w:rsidP="00E64C57">
      <w:pPr>
        <w:jc w:val="both"/>
        <w:rPr>
          <w:sz w:val="27"/>
          <w:szCs w:val="27"/>
        </w:rPr>
      </w:pPr>
      <w:r w:rsidRPr="005E7778">
        <w:rPr>
          <w:b/>
          <w:sz w:val="27"/>
          <w:szCs w:val="27"/>
        </w:rPr>
        <w:t xml:space="preserve">         </w:t>
      </w:r>
      <w:r w:rsidR="00BE2F9B" w:rsidRPr="005E7778">
        <w:rPr>
          <w:b/>
          <w:sz w:val="27"/>
          <w:szCs w:val="27"/>
        </w:rPr>
        <w:t>Проверяемый период</w:t>
      </w:r>
      <w:r w:rsidR="00013339" w:rsidRPr="005E7778">
        <w:rPr>
          <w:sz w:val="27"/>
          <w:szCs w:val="27"/>
        </w:rPr>
        <w:t>:</w:t>
      </w:r>
      <w:r w:rsidR="006B10D4" w:rsidRPr="005E7778">
        <w:rPr>
          <w:sz w:val="27"/>
          <w:szCs w:val="27"/>
        </w:rPr>
        <w:t xml:space="preserve"> 202</w:t>
      </w:r>
      <w:r w:rsidR="002E0F62">
        <w:rPr>
          <w:sz w:val="27"/>
          <w:szCs w:val="27"/>
        </w:rPr>
        <w:t>2</w:t>
      </w:r>
      <w:r w:rsidR="00BE2F9B" w:rsidRPr="005E7778">
        <w:rPr>
          <w:sz w:val="27"/>
          <w:szCs w:val="27"/>
        </w:rPr>
        <w:t>г</w:t>
      </w:r>
      <w:r w:rsidR="006B10D4" w:rsidRPr="005E7778">
        <w:rPr>
          <w:sz w:val="27"/>
          <w:szCs w:val="27"/>
        </w:rPr>
        <w:t>од</w:t>
      </w:r>
      <w:r w:rsidR="00BE2F9B" w:rsidRPr="005E7778">
        <w:rPr>
          <w:sz w:val="27"/>
          <w:szCs w:val="27"/>
        </w:rPr>
        <w:t>.</w:t>
      </w:r>
    </w:p>
    <w:p w:rsidR="006E0C0A" w:rsidRPr="005E7778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E7E" w:rsidRPr="005E7778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77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5E7778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6E0C0A" w:rsidRPr="005E7778" w:rsidRDefault="006E0C0A" w:rsidP="00BD6924">
      <w:pPr>
        <w:pStyle w:val="a3"/>
        <w:ind w:firstLine="708"/>
        <w:jc w:val="both"/>
        <w:rPr>
          <w:sz w:val="27"/>
          <w:szCs w:val="27"/>
        </w:rPr>
      </w:pPr>
    </w:p>
    <w:p w:rsidR="00732BFE" w:rsidRPr="00C4439D" w:rsidRDefault="00EB1618" w:rsidP="00732BFE">
      <w:pPr>
        <w:widowControl w:val="0"/>
        <w:suppressAutoHyphens/>
        <w:ind w:firstLine="709"/>
        <w:jc w:val="both"/>
        <w:rPr>
          <w:b/>
          <w:bCs/>
          <w:iCs/>
          <w:sz w:val="27"/>
          <w:szCs w:val="27"/>
          <w:lang w:eastAsia="zh-CN"/>
        </w:rPr>
      </w:pPr>
      <w:r w:rsidRPr="005E7778">
        <w:rPr>
          <w:b/>
          <w:color w:val="000000"/>
          <w:sz w:val="27"/>
          <w:szCs w:val="27"/>
        </w:rPr>
        <w:t>1</w:t>
      </w:r>
      <w:r w:rsidRPr="005E7778">
        <w:rPr>
          <w:color w:val="000000"/>
          <w:sz w:val="27"/>
          <w:szCs w:val="27"/>
        </w:rPr>
        <w:t xml:space="preserve">. </w:t>
      </w:r>
      <w:r w:rsidR="00732BFE" w:rsidRPr="00C4439D">
        <w:rPr>
          <w:bCs/>
          <w:iCs/>
          <w:sz w:val="27"/>
          <w:szCs w:val="27"/>
          <w:lang w:eastAsia="zh-CN"/>
        </w:rPr>
        <w:t>Нарушены: ст.11 Закона от 06.12.2011 №402-ФЗ «О бухгалтерском учете</w:t>
      </w:r>
      <w:r w:rsidR="00732BFE" w:rsidRPr="00C4439D">
        <w:rPr>
          <w:bCs/>
          <w:iCs/>
          <w:color w:val="000000"/>
          <w:sz w:val="27"/>
          <w:szCs w:val="27"/>
          <w:lang w:eastAsia="zh-CN"/>
        </w:rPr>
        <w:t xml:space="preserve">», </w:t>
      </w:r>
      <w:r w:rsidR="00732BFE">
        <w:rPr>
          <w:bCs/>
          <w:iCs/>
          <w:color w:val="000000"/>
          <w:sz w:val="27"/>
          <w:szCs w:val="27"/>
          <w:lang w:eastAsia="zh-CN"/>
        </w:rPr>
        <w:t>п.п. 1.3, 1.5 Методических указаний, утвержденных приказом Министерства финансов Российской Федерации от 13.06.1995 №49, нарушены требования, предъявляемые к проведению инвентаризации активов и обязательств</w:t>
      </w:r>
      <w:r w:rsidR="00732BFE" w:rsidRPr="00C4439D">
        <w:rPr>
          <w:color w:val="3F3F3F"/>
          <w:sz w:val="27"/>
          <w:szCs w:val="27"/>
          <w:shd w:val="clear" w:color="auto" w:fill="FFFFFF"/>
        </w:rPr>
        <w:t>.</w:t>
      </w:r>
    </w:p>
    <w:p w:rsidR="00816719" w:rsidRDefault="00E32A11" w:rsidP="00816719">
      <w:pPr>
        <w:suppressAutoHyphens/>
        <w:autoSpaceDE w:val="0"/>
        <w:jc w:val="both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EB1618" w:rsidRPr="005E7778">
        <w:rPr>
          <w:b/>
          <w:sz w:val="27"/>
          <w:szCs w:val="27"/>
        </w:rPr>
        <w:t>2.</w:t>
      </w:r>
      <w:r w:rsidRPr="00E32A11">
        <w:rPr>
          <w:sz w:val="27"/>
          <w:szCs w:val="27"/>
        </w:rPr>
        <w:t xml:space="preserve"> </w:t>
      </w:r>
      <w:r w:rsidR="00816719" w:rsidRPr="00C4439D">
        <w:rPr>
          <w:iCs/>
          <w:sz w:val="27"/>
          <w:szCs w:val="27"/>
        </w:rPr>
        <w:t>Нарушены:</w:t>
      </w:r>
      <w:r w:rsidR="00816719" w:rsidRPr="00C4439D">
        <w:rPr>
          <w:color w:val="000000"/>
          <w:sz w:val="27"/>
          <w:szCs w:val="27"/>
        </w:rPr>
        <w:t xml:space="preserve"> статьи 34, 162 БК РФ- несоблюдение принципов результативного и эффективного расходования средств бюджета, оплата расходов на уплату пени и </w:t>
      </w:r>
      <w:r w:rsidR="00816719">
        <w:rPr>
          <w:color w:val="000000"/>
          <w:sz w:val="27"/>
          <w:szCs w:val="27"/>
        </w:rPr>
        <w:t xml:space="preserve">штрафов </w:t>
      </w:r>
      <w:r w:rsidR="00816719" w:rsidRPr="00C4439D">
        <w:rPr>
          <w:color w:val="000000"/>
          <w:sz w:val="27"/>
          <w:szCs w:val="27"/>
        </w:rPr>
        <w:t>в сумме 27,47 тыс. рублей.</w:t>
      </w:r>
    </w:p>
    <w:p w:rsidR="00E32A11" w:rsidRDefault="00E32A11" w:rsidP="00E32A11">
      <w:pPr>
        <w:jc w:val="both"/>
        <w:rPr>
          <w:sz w:val="27"/>
          <w:szCs w:val="27"/>
        </w:rPr>
      </w:pPr>
    </w:p>
    <w:p w:rsidR="00F97EF2" w:rsidRPr="00C4439D" w:rsidRDefault="00E32A11" w:rsidP="00F97EF2">
      <w:pPr>
        <w:suppressAutoHyphens/>
        <w:autoSpaceDE w:val="0"/>
        <w:jc w:val="both"/>
        <w:rPr>
          <w:color w:val="000000"/>
          <w:sz w:val="27"/>
          <w:szCs w:val="27"/>
        </w:rPr>
      </w:pPr>
      <w:r w:rsidRPr="00E32A11">
        <w:rPr>
          <w:b/>
          <w:sz w:val="27"/>
          <w:szCs w:val="27"/>
        </w:rPr>
        <w:t xml:space="preserve">          3.</w:t>
      </w:r>
      <w:r w:rsidRPr="00E32A11">
        <w:rPr>
          <w:sz w:val="27"/>
          <w:szCs w:val="27"/>
        </w:rPr>
        <w:t xml:space="preserve"> </w:t>
      </w:r>
      <w:r w:rsidR="00F97EF2">
        <w:rPr>
          <w:color w:val="000000"/>
          <w:sz w:val="27"/>
          <w:szCs w:val="27"/>
        </w:rPr>
        <w:t>Замечания: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>в форме 0503110 «Справка по заключению счетов бюджетного учета отчетного финансового года» отсутствует расшифровка подписи на последней странице, что не соответствует заполнению формы, утвержденной Приложением к Инструкции от 28.12.2010 № 191н;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>в форме 0503121 «Отчет о финансовых результатах деятельности» допущено принудительное изъятие отдельных строк, что не соответствует письму Минфина России от 27.07.2016 № 02-06-10/43906 – (330, 331, 332, 350, 351, 352, 360,362, 370, 371, 372, 390, 391, 392 400, 440, 441, 442, 450, 451, 452, 460, 461, 462, 470, 471, 472, 520, 521, 522, 530, 531, 532, 560); отсутствует должность исполнителя, расшифровка подписи, номер телефона, e-</w:t>
      </w:r>
      <w:proofErr w:type="spellStart"/>
      <w:r w:rsidRPr="007C134A">
        <w:rPr>
          <w:iCs/>
          <w:sz w:val="27"/>
          <w:szCs w:val="27"/>
        </w:rPr>
        <w:t>mail</w:t>
      </w:r>
      <w:proofErr w:type="spellEnd"/>
      <w:r w:rsidRPr="007C134A">
        <w:rPr>
          <w:iCs/>
          <w:sz w:val="27"/>
          <w:szCs w:val="27"/>
        </w:rPr>
        <w:t>, что не соответствует заполнению формы, утвержденной Приложением к Инструкции от 28.12.2010 № 191н;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>в форме 0503123 «Отчет о движении денежных средств» принудительное изъятие отдельных строк, что не соответствует письму Минфина России от 27.07.2016 № 02-06-10/43906 –(0302, 0303, 0304, 0401, 0402, 0403, 0404, 0405, 0406, 0407, 0408, 0410, 2500, 2600, 4100, 4200, 4210, 4220, 4300, 8000, 8100, 8200, 9900); отсутствует расшифровка подписи, что не соответствует заполнению формы, утвержденной Приложением к Инструкции от 28.12.2010 № 191н;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 xml:space="preserve">в форме 0503125 «Справка по консолидируемым расчетам» </w:t>
      </w:r>
      <w:proofErr w:type="gramStart"/>
      <w:r w:rsidRPr="007C134A">
        <w:rPr>
          <w:iCs/>
          <w:sz w:val="27"/>
          <w:szCs w:val="27"/>
        </w:rPr>
        <w:t>в  графе</w:t>
      </w:r>
      <w:proofErr w:type="gramEnd"/>
      <w:r w:rsidRPr="007C134A">
        <w:rPr>
          <w:iCs/>
          <w:sz w:val="27"/>
          <w:szCs w:val="27"/>
        </w:rPr>
        <w:t xml:space="preserve"> 10 не отражен - номер (код) организации (ИНН взаимосвязанного контрагента по ведомственной подчиненности или код организации по Сводному реестру), что не соответствует требованиям  п.32 Инструкции от 28.12.2010 № 191н; отсутствует расшифровка подписи,  что не соответствует заполнению формы, утвержденной Приложением к Инструкции от 28.12.2010 № 191н;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 xml:space="preserve">в форме 0503120 «Баланс исполнения бюджета» принудительное изъятие отдельных строк, что не соответствует письму Минфина России от 27.07.2016 № 02-06-10/43906 –(040, 050, 051, 030, 070, 080, 200, 201, 203, 204, 205, 206, 207, 213, 220, 260, 270, 280, 400, 401, 410, 470) в «Справке о наличии имущества и обязательств на </w:t>
      </w:r>
      <w:proofErr w:type="spellStart"/>
      <w:r w:rsidRPr="007C134A">
        <w:rPr>
          <w:iCs/>
          <w:sz w:val="27"/>
          <w:szCs w:val="27"/>
        </w:rPr>
        <w:t>забалансовых</w:t>
      </w:r>
      <w:proofErr w:type="spellEnd"/>
      <w:r w:rsidRPr="007C134A">
        <w:rPr>
          <w:iCs/>
          <w:sz w:val="27"/>
          <w:szCs w:val="27"/>
        </w:rPr>
        <w:t xml:space="preserve"> счетах» изъятие строк – (010, 020, 030); отсутствует расшифровка подписи на последней странице, что не соответствует заполнению формы, утвержденной Приложением к Инструкции от 28.12.2010 № 191н;</w:t>
      </w:r>
    </w:p>
    <w:p w:rsidR="00F97EF2" w:rsidRPr="007C134A" w:rsidRDefault="00F97EF2" w:rsidP="00F97EF2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t>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497ED0">
        <w:rPr>
          <w:iCs/>
          <w:sz w:val="27"/>
          <w:szCs w:val="27"/>
        </w:rPr>
        <w:t xml:space="preserve"> </w:t>
      </w:r>
      <w:r w:rsidRPr="007C134A">
        <w:rPr>
          <w:iCs/>
          <w:sz w:val="27"/>
          <w:szCs w:val="27"/>
        </w:rPr>
        <w:t>администратора доходов бюджета» принудительное изъятие отдельных строк, что не соответствует письму Минфина России от 27.07.2016 № 02-06-10/43906 –(021,040,050,051,060,070,080,081,100,101,120,121,130,140,150,160,203,204,205,206,207,240,241,251,260,261,270,271,280,282,290,400,401,410,411,420,430,431,432,433,434,</w:t>
      </w:r>
      <w:r w:rsidR="00497ED0">
        <w:rPr>
          <w:iCs/>
          <w:sz w:val="27"/>
          <w:szCs w:val="27"/>
        </w:rPr>
        <w:t xml:space="preserve"> </w:t>
      </w:r>
      <w:r w:rsidRPr="007C134A">
        <w:rPr>
          <w:iCs/>
          <w:sz w:val="27"/>
          <w:szCs w:val="27"/>
        </w:rPr>
        <w:t xml:space="preserve">471),в Справке о наличии имущества и обязательств на </w:t>
      </w:r>
      <w:proofErr w:type="spellStart"/>
      <w:r w:rsidRPr="007C134A">
        <w:rPr>
          <w:iCs/>
          <w:sz w:val="27"/>
          <w:szCs w:val="27"/>
        </w:rPr>
        <w:t>забалансовых</w:t>
      </w:r>
      <w:proofErr w:type="spellEnd"/>
      <w:r w:rsidRPr="007C134A">
        <w:rPr>
          <w:iCs/>
          <w:sz w:val="27"/>
          <w:szCs w:val="27"/>
        </w:rPr>
        <w:t xml:space="preserve"> счетах принудительное изъятие строк -(010,020,030,040,050,060,070,080,090,100,101,102,103,104,105,110,111,112,120,130,140,150,160,170,171,172,173,180,182,183,190,200,210,220,230,240,250,260,270,280,290,300,310,320,330,340,350), отсутствует расшифровка подписи на последней странице, что не соответствует заполнению формы, утвержденной Приложением к Инструкции от 28.12.2010 № 191н;</w:t>
      </w:r>
    </w:p>
    <w:p w:rsidR="00E32A11" w:rsidRPr="00504FFD" w:rsidRDefault="00F97EF2" w:rsidP="00504FFD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7C134A">
        <w:rPr>
          <w:iCs/>
          <w:sz w:val="27"/>
          <w:szCs w:val="27"/>
        </w:rPr>
        <w:lastRenderedPageBreak/>
        <w:t>в форме 0503173 «Сведения об изменении остатков валюты баланса» принудительное изъятие отдельных строк, что не соответствует письму Минфина России от 27.07.2016 № 02-06-10/43906 – (010, 020, 030, 040, 200, 201).</w:t>
      </w:r>
    </w:p>
    <w:p w:rsidR="001E2B93" w:rsidRPr="005E7778" w:rsidRDefault="001E2B93" w:rsidP="00D54F30">
      <w:pPr>
        <w:tabs>
          <w:tab w:val="left" w:pos="709"/>
        </w:tabs>
        <w:jc w:val="both"/>
        <w:rPr>
          <w:sz w:val="27"/>
          <w:szCs w:val="27"/>
        </w:rPr>
      </w:pPr>
    </w:p>
    <w:p w:rsidR="00BD6924" w:rsidRPr="005E7778" w:rsidRDefault="00BD6924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7778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5E7778">
        <w:rPr>
          <w:rFonts w:ascii="Times New Roman" w:hAnsi="Times New Roman" w:cs="Times New Roman"/>
          <w:b/>
          <w:sz w:val="27"/>
          <w:szCs w:val="27"/>
        </w:rPr>
        <w:t>я</w:t>
      </w:r>
      <w:r w:rsidRPr="005E777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C62" w:rsidRPr="005E7778" w:rsidRDefault="00EB3819" w:rsidP="001F7C62">
      <w:pPr>
        <w:spacing w:before="12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1F7C62" w:rsidRPr="005E7778">
        <w:rPr>
          <w:b/>
          <w:sz w:val="27"/>
          <w:szCs w:val="27"/>
        </w:rPr>
        <w:t xml:space="preserve"> </w:t>
      </w:r>
      <w:r w:rsidR="00AB37CD" w:rsidRPr="005E7778">
        <w:rPr>
          <w:b/>
          <w:sz w:val="27"/>
          <w:szCs w:val="27"/>
        </w:rPr>
        <w:t>1.</w:t>
      </w:r>
      <w:r w:rsidR="001F7C62" w:rsidRPr="005E7778">
        <w:rPr>
          <w:sz w:val="27"/>
          <w:szCs w:val="27"/>
        </w:rPr>
        <w:t xml:space="preserve"> </w:t>
      </w:r>
      <w:r w:rsidR="00472D00">
        <w:rPr>
          <w:sz w:val="27"/>
          <w:szCs w:val="27"/>
        </w:rPr>
        <w:t>Администрации МО «А</w:t>
      </w:r>
      <w:r w:rsidR="00CC40D0">
        <w:rPr>
          <w:sz w:val="27"/>
          <w:szCs w:val="27"/>
        </w:rPr>
        <w:t>ктюбинский</w:t>
      </w:r>
      <w:r w:rsidR="00472D00">
        <w:rPr>
          <w:sz w:val="27"/>
          <w:szCs w:val="27"/>
        </w:rPr>
        <w:t xml:space="preserve"> сельсовет</w:t>
      </w:r>
      <w:r w:rsidR="00E739C1" w:rsidRPr="005E7778">
        <w:rPr>
          <w:sz w:val="27"/>
          <w:szCs w:val="27"/>
        </w:rPr>
        <w:t>» п</w:t>
      </w:r>
      <w:r w:rsidR="001F7C62" w:rsidRPr="005E7778">
        <w:rPr>
          <w:sz w:val="27"/>
          <w:szCs w:val="27"/>
        </w:rPr>
        <w:t>ринять меры</w:t>
      </w:r>
      <w:r w:rsidR="00176662">
        <w:rPr>
          <w:sz w:val="27"/>
          <w:szCs w:val="27"/>
        </w:rPr>
        <w:t xml:space="preserve"> по</w:t>
      </w:r>
      <w:r w:rsidR="001F7C62" w:rsidRPr="005E7778">
        <w:rPr>
          <w:sz w:val="27"/>
          <w:szCs w:val="27"/>
        </w:rPr>
        <w:t>:</w:t>
      </w:r>
    </w:p>
    <w:p w:rsidR="001F7C62" w:rsidRDefault="00176662" w:rsidP="00176662">
      <w:pPr>
        <w:spacing w:before="1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82DDB" w:rsidRPr="005E7778">
        <w:rPr>
          <w:sz w:val="27"/>
          <w:szCs w:val="27"/>
        </w:rPr>
        <w:t>-</w:t>
      </w:r>
      <w:r w:rsidR="008D7B58" w:rsidRPr="005E7778">
        <w:rPr>
          <w:sz w:val="27"/>
          <w:szCs w:val="27"/>
        </w:rPr>
        <w:t xml:space="preserve"> п</w:t>
      </w:r>
      <w:r w:rsidR="00282DDB" w:rsidRPr="005E7778">
        <w:rPr>
          <w:sz w:val="27"/>
          <w:szCs w:val="27"/>
        </w:rPr>
        <w:t>овышению</w:t>
      </w:r>
      <w:r w:rsidR="008D7B58" w:rsidRPr="005E7778">
        <w:rPr>
          <w:sz w:val="27"/>
          <w:szCs w:val="27"/>
        </w:rPr>
        <w:t xml:space="preserve"> контрол</w:t>
      </w:r>
      <w:r w:rsidR="00282DDB" w:rsidRPr="005E7778">
        <w:rPr>
          <w:sz w:val="27"/>
          <w:szCs w:val="27"/>
        </w:rPr>
        <w:t>я</w:t>
      </w:r>
      <w:r w:rsidR="008D7B58" w:rsidRPr="005E7778">
        <w:rPr>
          <w:sz w:val="27"/>
          <w:szCs w:val="27"/>
        </w:rPr>
        <w:t xml:space="preserve"> за </w:t>
      </w:r>
      <w:r w:rsidR="00CC40D0" w:rsidRPr="00C4439D">
        <w:rPr>
          <w:color w:val="000000"/>
          <w:sz w:val="27"/>
          <w:szCs w:val="27"/>
        </w:rPr>
        <w:t>соблюдение</w:t>
      </w:r>
      <w:r w:rsidR="00CC40D0">
        <w:rPr>
          <w:color w:val="000000"/>
          <w:sz w:val="27"/>
          <w:szCs w:val="27"/>
        </w:rPr>
        <w:t>м</w:t>
      </w:r>
      <w:r w:rsidR="00CC40D0" w:rsidRPr="00C4439D">
        <w:rPr>
          <w:color w:val="000000"/>
          <w:sz w:val="27"/>
          <w:szCs w:val="27"/>
        </w:rPr>
        <w:t xml:space="preserve"> принципов результативного и эффективного расходования средств бюджета</w:t>
      </w:r>
      <w:r w:rsidR="00CC40D0">
        <w:rPr>
          <w:color w:val="000000"/>
          <w:sz w:val="27"/>
          <w:szCs w:val="27"/>
        </w:rPr>
        <w:t xml:space="preserve"> в соответствии с требованиями статей 34, 162 Бюджетного кодекса РФ</w:t>
      </w:r>
      <w:r w:rsidR="001F7C62" w:rsidRPr="005E7778">
        <w:rPr>
          <w:sz w:val="27"/>
          <w:szCs w:val="27"/>
        </w:rPr>
        <w:t>;</w:t>
      </w:r>
    </w:p>
    <w:p w:rsidR="00472D00" w:rsidRPr="0093145F" w:rsidRDefault="00176662" w:rsidP="00176662">
      <w:pPr>
        <w:widowControl w:val="0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93145F">
        <w:rPr>
          <w:sz w:val="27"/>
          <w:szCs w:val="27"/>
        </w:rPr>
        <w:t>- устранению</w:t>
      </w:r>
      <w:r w:rsidR="00472D00">
        <w:rPr>
          <w:sz w:val="27"/>
          <w:szCs w:val="27"/>
        </w:rPr>
        <w:t xml:space="preserve"> выявленны</w:t>
      </w:r>
      <w:r w:rsidR="0093145F">
        <w:rPr>
          <w:sz w:val="27"/>
          <w:szCs w:val="27"/>
        </w:rPr>
        <w:t>х</w:t>
      </w:r>
      <w:r w:rsidR="00472D00">
        <w:rPr>
          <w:sz w:val="27"/>
          <w:szCs w:val="27"/>
        </w:rPr>
        <w:t xml:space="preserve"> нарушени</w:t>
      </w:r>
      <w:r w:rsidR="0093145F">
        <w:rPr>
          <w:sz w:val="27"/>
          <w:szCs w:val="27"/>
        </w:rPr>
        <w:t>й</w:t>
      </w:r>
      <w:r w:rsidR="00472D00">
        <w:rPr>
          <w:sz w:val="27"/>
          <w:szCs w:val="27"/>
        </w:rPr>
        <w:t xml:space="preserve"> </w:t>
      </w:r>
      <w:r w:rsidR="00CC40D0" w:rsidRPr="00C4439D">
        <w:rPr>
          <w:bCs/>
          <w:iCs/>
          <w:sz w:val="27"/>
          <w:szCs w:val="27"/>
          <w:lang w:eastAsia="zh-CN"/>
        </w:rPr>
        <w:t>Закона от 06.12.2011 №402-ФЗ «О бухгалтерском учете</w:t>
      </w:r>
      <w:r w:rsidR="00CC40D0" w:rsidRPr="00C4439D">
        <w:rPr>
          <w:bCs/>
          <w:iCs/>
          <w:color w:val="000000"/>
          <w:sz w:val="27"/>
          <w:szCs w:val="27"/>
          <w:lang w:eastAsia="zh-CN"/>
        </w:rPr>
        <w:t xml:space="preserve">», </w:t>
      </w:r>
      <w:r w:rsidR="00CC40D0">
        <w:rPr>
          <w:bCs/>
          <w:iCs/>
          <w:color w:val="000000"/>
          <w:sz w:val="27"/>
          <w:szCs w:val="27"/>
          <w:lang w:eastAsia="zh-CN"/>
        </w:rPr>
        <w:t>п.п. 1.3, 1.5 Методических указаний, утвержденных приказом Министерства финансов Российской Федерации от 13.06.1995 №49</w:t>
      </w:r>
      <w:r w:rsidR="0093145F">
        <w:rPr>
          <w:sz w:val="27"/>
          <w:szCs w:val="27"/>
        </w:rPr>
        <w:t>;</w:t>
      </w:r>
    </w:p>
    <w:p w:rsidR="00AB37CD" w:rsidRPr="005E7778" w:rsidRDefault="00176662" w:rsidP="001766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3092E" w:rsidRPr="005E7778">
        <w:rPr>
          <w:sz w:val="27"/>
          <w:szCs w:val="27"/>
        </w:rPr>
        <w:t xml:space="preserve">- по недопущению в дальнейшей работе выявленных нарушений. </w:t>
      </w:r>
    </w:p>
    <w:p w:rsidR="00AB37CD" w:rsidRPr="005E7778" w:rsidRDefault="00EB3819" w:rsidP="00EB3819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="0013092E" w:rsidRPr="005E7778">
        <w:rPr>
          <w:b/>
          <w:sz w:val="27"/>
          <w:szCs w:val="27"/>
        </w:rPr>
        <w:t>2</w:t>
      </w:r>
      <w:r w:rsidR="00AE5DD2" w:rsidRPr="005E7778">
        <w:rPr>
          <w:b/>
          <w:sz w:val="27"/>
          <w:szCs w:val="27"/>
        </w:rPr>
        <w:t>.</w:t>
      </w:r>
      <w:r w:rsidR="00AE5DD2" w:rsidRPr="005E7778">
        <w:rPr>
          <w:sz w:val="27"/>
          <w:szCs w:val="27"/>
        </w:rPr>
        <w:t>Н</w:t>
      </w:r>
      <w:r w:rsidR="00AB37CD" w:rsidRPr="005E7778">
        <w:rPr>
          <w:sz w:val="27"/>
          <w:szCs w:val="27"/>
        </w:rPr>
        <w:t>аправить отчет о принятых ме</w:t>
      </w:r>
      <w:r>
        <w:rPr>
          <w:sz w:val="27"/>
          <w:szCs w:val="27"/>
        </w:rPr>
        <w:t xml:space="preserve">рах по результатам контрольного </w:t>
      </w:r>
      <w:r w:rsidR="00AB37CD" w:rsidRPr="005E7778">
        <w:rPr>
          <w:sz w:val="27"/>
          <w:szCs w:val="27"/>
        </w:rPr>
        <w:t>мероприятия.</w:t>
      </w:r>
    </w:p>
    <w:p w:rsidR="00AB37CD" w:rsidRPr="005E7778" w:rsidRDefault="00AB37CD" w:rsidP="00AB37CD">
      <w:pPr>
        <w:tabs>
          <w:tab w:val="left" w:pos="709"/>
          <w:tab w:val="left" w:pos="6096"/>
        </w:tabs>
        <w:ind w:firstLine="709"/>
        <w:jc w:val="both"/>
        <w:rPr>
          <w:sz w:val="27"/>
          <w:szCs w:val="27"/>
        </w:rPr>
      </w:pPr>
    </w:p>
    <w:p w:rsidR="00F33362" w:rsidRPr="005E7778" w:rsidRDefault="00F33362" w:rsidP="000A3AC5">
      <w:pPr>
        <w:tabs>
          <w:tab w:val="left" w:pos="-426"/>
          <w:tab w:val="left" w:pos="993"/>
        </w:tabs>
        <w:jc w:val="both"/>
        <w:rPr>
          <w:color w:val="C0504D"/>
          <w:sz w:val="27"/>
          <w:szCs w:val="27"/>
        </w:rPr>
      </w:pPr>
    </w:p>
    <w:p w:rsidR="00F33362" w:rsidRPr="005E7778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5E7778" w:rsidRDefault="00D122E9" w:rsidP="00D122E9">
      <w:pPr>
        <w:ind w:firstLine="709"/>
        <w:jc w:val="both"/>
        <w:rPr>
          <w:sz w:val="27"/>
          <w:szCs w:val="27"/>
        </w:rPr>
      </w:pPr>
      <w:r w:rsidRPr="005E7778">
        <w:rPr>
          <w:sz w:val="27"/>
          <w:szCs w:val="27"/>
        </w:rPr>
        <w:t xml:space="preserve">Председатель </w:t>
      </w:r>
    </w:p>
    <w:p w:rsidR="00D122E9" w:rsidRPr="005E7778" w:rsidRDefault="00D122E9" w:rsidP="00D122E9">
      <w:pPr>
        <w:ind w:firstLine="709"/>
        <w:jc w:val="both"/>
        <w:rPr>
          <w:sz w:val="27"/>
          <w:szCs w:val="27"/>
        </w:rPr>
      </w:pPr>
      <w:r w:rsidRPr="005E7778">
        <w:rPr>
          <w:sz w:val="27"/>
          <w:szCs w:val="27"/>
        </w:rPr>
        <w:t>Контрольно-счетной палаты</w:t>
      </w:r>
    </w:p>
    <w:p w:rsidR="00D122E9" w:rsidRPr="005E7778" w:rsidRDefault="00D122E9" w:rsidP="00D122E9">
      <w:pPr>
        <w:ind w:firstLine="709"/>
        <w:jc w:val="both"/>
        <w:rPr>
          <w:sz w:val="27"/>
          <w:szCs w:val="27"/>
        </w:rPr>
      </w:pPr>
      <w:r w:rsidRPr="005E7778">
        <w:rPr>
          <w:sz w:val="27"/>
          <w:szCs w:val="27"/>
        </w:rPr>
        <w:t xml:space="preserve">МО «Володарский район»                                       </w:t>
      </w:r>
      <w:r w:rsidR="0020329E">
        <w:rPr>
          <w:sz w:val="27"/>
          <w:szCs w:val="27"/>
        </w:rPr>
        <w:t xml:space="preserve">      </w:t>
      </w:r>
      <w:r w:rsidR="00C01CE3" w:rsidRPr="005E7778">
        <w:rPr>
          <w:sz w:val="27"/>
          <w:szCs w:val="27"/>
        </w:rPr>
        <w:t xml:space="preserve">     </w:t>
      </w:r>
      <w:r w:rsidR="00BC4B04">
        <w:rPr>
          <w:sz w:val="27"/>
          <w:szCs w:val="27"/>
        </w:rPr>
        <w:t xml:space="preserve">  </w:t>
      </w:r>
      <w:r w:rsidRPr="005E7778">
        <w:rPr>
          <w:sz w:val="27"/>
          <w:szCs w:val="27"/>
        </w:rPr>
        <w:t xml:space="preserve">     </w:t>
      </w:r>
      <w:r w:rsidR="00E93EE9" w:rsidRPr="005E7778">
        <w:rPr>
          <w:sz w:val="27"/>
          <w:szCs w:val="27"/>
        </w:rPr>
        <w:t>Р. Б. Даутов</w:t>
      </w:r>
    </w:p>
    <w:p w:rsidR="00D122E9" w:rsidRPr="005E7778" w:rsidRDefault="00D122E9" w:rsidP="00D122E9">
      <w:pPr>
        <w:ind w:firstLine="709"/>
        <w:jc w:val="both"/>
        <w:rPr>
          <w:sz w:val="27"/>
          <w:szCs w:val="27"/>
        </w:rPr>
      </w:pPr>
    </w:p>
    <w:sectPr w:rsidR="00D122E9" w:rsidRPr="005E7778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02681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0A7F"/>
    <w:rsid w:val="000E6CE4"/>
    <w:rsid w:val="000F2DD2"/>
    <w:rsid w:val="001024B6"/>
    <w:rsid w:val="0010271A"/>
    <w:rsid w:val="00105A6E"/>
    <w:rsid w:val="00110834"/>
    <w:rsid w:val="00110BEE"/>
    <w:rsid w:val="0011160F"/>
    <w:rsid w:val="001168A8"/>
    <w:rsid w:val="00121A57"/>
    <w:rsid w:val="00122CD7"/>
    <w:rsid w:val="00124B07"/>
    <w:rsid w:val="00126F74"/>
    <w:rsid w:val="0013092E"/>
    <w:rsid w:val="00132614"/>
    <w:rsid w:val="00140ECF"/>
    <w:rsid w:val="00143020"/>
    <w:rsid w:val="001456CB"/>
    <w:rsid w:val="00145EFA"/>
    <w:rsid w:val="00155B04"/>
    <w:rsid w:val="00155E15"/>
    <w:rsid w:val="00160A21"/>
    <w:rsid w:val="00161346"/>
    <w:rsid w:val="0016528A"/>
    <w:rsid w:val="001715CE"/>
    <w:rsid w:val="001738B2"/>
    <w:rsid w:val="001764C5"/>
    <w:rsid w:val="00176662"/>
    <w:rsid w:val="00186FC5"/>
    <w:rsid w:val="0019317C"/>
    <w:rsid w:val="001A01D1"/>
    <w:rsid w:val="001A6CA7"/>
    <w:rsid w:val="001B25D4"/>
    <w:rsid w:val="001B39E6"/>
    <w:rsid w:val="001C3B2E"/>
    <w:rsid w:val="001C3F41"/>
    <w:rsid w:val="001D29AE"/>
    <w:rsid w:val="001E0328"/>
    <w:rsid w:val="001E2B93"/>
    <w:rsid w:val="001F1701"/>
    <w:rsid w:val="001F4B32"/>
    <w:rsid w:val="001F7C62"/>
    <w:rsid w:val="001F7F4E"/>
    <w:rsid w:val="0020329E"/>
    <w:rsid w:val="00205AB0"/>
    <w:rsid w:val="00205ECF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2DDB"/>
    <w:rsid w:val="002855C8"/>
    <w:rsid w:val="00287FA8"/>
    <w:rsid w:val="002912C1"/>
    <w:rsid w:val="00297659"/>
    <w:rsid w:val="002A7C0B"/>
    <w:rsid w:val="002B5258"/>
    <w:rsid w:val="002B5AA8"/>
    <w:rsid w:val="002D1287"/>
    <w:rsid w:val="002D48D9"/>
    <w:rsid w:val="002D55D1"/>
    <w:rsid w:val="002E0F62"/>
    <w:rsid w:val="002E4101"/>
    <w:rsid w:val="002E5FE3"/>
    <w:rsid w:val="002E6E7E"/>
    <w:rsid w:val="002F7CAF"/>
    <w:rsid w:val="00304B51"/>
    <w:rsid w:val="003100D8"/>
    <w:rsid w:val="00311C4D"/>
    <w:rsid w:val="0031599E"/>
    <w:rsid w:val="00316DB5"/>
    <w:rsid w:val="00321182"/>
    <w:rsid w:val="00323020"/>
    <w:rsid w:val="00323DAB"/>
    <w:rsid w:val="00372AD3"/>
    <w:rsid w:val="00374E6F"/>
    <w:rsid w:val="00384583"/>
    <w:rsid w:val="0039531B"/>
    <w:rsid w:val="003B4955"/>
    <w:rsid w:val="003B6242"/>
    <w:rsid w:val="003C0434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44BB7"/>
    <w:rsid w:val="004523DF"/>
    <w:rsid w:val="00455F09"/>
    <w:rsid w:val="00472D00"/>
    <w:rsid w:val="00477FD9"/>
    <w:rsid w:val="0048082A"/>
    <w:rsid w:val="00482450"/>
    <w:rsid w:val="0048437F"/>
    <w:rsid w:val="004875D6"/>
    <w:rsid w:val="004922E9"/>
    <w:rsid w:val="00497359"/>
    <w:rsid w:val="00497ED0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E4E88"/>
    <w:rsid w:val="004F30BC"/>
    <w:rsid w:val="00504FFD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633E"/>
    <w:rsid w:val="00545939"/>
    <w:rsid w:val="00555A62"/>
    <w:rsid w:val="00556CE5"/>
    <w:rsid w:val="00556D43"/>
    <w:rsid w:val="00564D9E"/>
    <w:rsid w:val="00570925"/>
    <w:rsid w:val="00572BA7"/>
    <w:rsid w:val="00574AFD"/>
    <w:rsid w:val="00576C1E"/>
    <w:rsid w:val="0058164E"/>
    <w:rsid w:val="00583E82"/>
    <w:rsid w:val="00584E76"/>
    <w:rsid w:val="005A7298"/>
    <w:rsid w:val="005B2075"/>
    <w:rsid w:val="005B3AC5"/>
    <w:rsid w:val="005C2CA7"/>
    <w:rsid w:val="005D1003"/>
    <w:rsid w:val="005D5AE7"/>
    <w:rsid w:val="005E7778"/>
    <w:rsid w:val="005F2985"/>
    <w:rsid w:val="005F4402"/>
    <w:rsid w:val="00605D46"/>
    <w:rsid w:val="00606DDB"/>
    <w:rsid w:val="0060702B"/>
    <w:rsid w:val="00610BD1"/>
    <w:rsid w:val="00613F3D"/>
    <w:rsid w:val="00616842"/>
    <w:rsid w:val="00627094"/>
    <w:rsid w:val="006313F8"/>
    <w:rsid w:val="0064170E"/>
    <w:rsid w:val="006453FB"/>
    <w:rsid w:val="006538D6"/>
    <w:rsid w:val="00662021"/>
    <w:rsid w:val="006731DB"/>
    <w:rsid w:val="0068039E"/>
    <w:rsid w:val="0069562F"/>
    <w:rsid w:val="006A552C"/>
    <w:rsid w:val="006B038A"/>
    <w:rsid w:val="006B10D4"/>
    <w:rsid w:val="006B2D41"/>
    <w:rsid w:val="006C211E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32BFE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247B"/>
    <w:rsid w:val="007B5659"/>
    <w:rsid w:val="007C47CF"/>
    <w:rsid w:val="007D0194"/>
    <w:rsid w:val="007D2CB7"/>
    <w:rsid w:val="007E6FBC"/>
    <w:rsid w:val="008015E6"/>
    <w:rsid w:val="00802C13"/>
    <w:rsid w:val="0080790B"/>
    <w:rsid w:val="00807BEA"/>
    <w:rsid w:val="00816719"/>
    <w:rsid w:val="0082288F"/>
    <w:rsid w:val="00824206"/>
    <w:rsid w:val="008247AF"/>
    <w:rsid w:val="00824B68"/>
    <w:rsid w:val="00827D6C"/>
    <w:rsid w:val="008304A8"/>
    <w:rsid w:val="00831DE4"/>
    <w:rsid w:val="008458A7"/>
    <w:rsid w:val="00865803"/>
    <w:rsid w:val="00883A91"/>
    <w:rsid w:val="00887B6E"/>
    <w:rsid w:val="008937AD"/>
    <w:rsid w:val="008958C4"/>
    <w:rsid w:val="008A072D"/>
    <w:rsid w:val="008A7E77"/>
    <w:rsid w:val="008B35F7"/>
    <w:rsid w:val="008B4283"/>
    <w:rsid w:val="008C5845"/>
    <w:rsid w:val="008D03D4"/>
    <w:rsid w:val="008D103F"/>
    <w:rsid w:val="008D1D1E"/>
    <w:rsid w:val="008D7B58"/>
    <w:rsid w:val="008E18B8"/>
    <w:rsid w:val="008E21FB"/>
    <w:rsid w:val="008F1212"/>
    <w:rsid w:val="008F2F1B"/>
    <w:rsid w:val="008F4880"/>
    <w:rsid w:val="0093145F"/>
    <w:rsid w:val="00932180"/>
    <w:rsid w:val="00936765"/>
    <w:rsid w:val="009371F5"/>
    <w:rsid w:val="00937478"/>
    <w:rsid w:val="00940272"/>
    <w:rsid w:val="00943767"/>
    <w:rsid w:val="0094442E"/>
    <w:rsid w:val="00946365"/>
    <w:rsid w:val="00950330"/>
    <w:rsid w:val="00960872"/>
    <w:rsid w:val="00983BEB"/>
    <w:rsid w:val="00984269"/>
    <w:rsid w:val="009A3B25"/>
    <w:rsid w:val="009A7C8C"/>
    <w:rsid w:val="009B0690"/>
    <w:rsid w:val="009B1C26"/>
    <w:rsid w:val="009C2BC4"/>
    <w:rsid w:val="009C7525"/>
    <w:rsid w:val="009D424F"/>
    <w:rsid w:val="009D5C79"/>
    <w:rsid w:val="009E32DE"/>
    <w:rsid w:val="009E5640"/>
    <w:rsid w:val="009E6623"/>
    <w:rsid w:val="009F0463"/>
    <w:rsid w:val="00A00024"/>
    <w:rsid w:val="00A03002"/>
    <w:rsid w:val="00A1207C"/>
    <w:rsid w:val="00A12E0D"/>
    <w:rsid w:val="00A172C5"/>
    <w:rsid w:val="00A17B00"/>
    <w:rsid w:val="00A22157"/>
    <w:rsid w:val="00A23BA7"/>
    <w:rsid w:val="00A2452F"/>
    <w:rsid w:val="00A32EEA"/>
    <w:rsid w:val="00A35AB3"/>
    <w:rsid w:val="00A526F0"/>
    <w:rsid w:val="00A555DA"/>
    <w:rsid w:val="00A67FC1"/>
    <w:rsid w:val="00A77050"/>
    <w:rsid w:val="00A81281"/>
    <w:rsid w:val="00A8376D"/>
    <w:rsid w:val="00A84C4B"/>
    <w:rsid w:val="00A86D7F"/>
    <w:rsid w:val="00A86DB8"/>
    <w:rsid w:val="00AA538A"/>
    <w:rsid w:val="00AA6DE9"/>
    <w:rsid w:val="00AB37CD"/>
    <w:rsid w:val="00AC0414"/>
    <w:rsid w:val="00AC60C5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50FE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C1A1C"/>
    <w:rsid w:val="00BC4B04"/>
    <w:rsid w:val="00BC4D24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2DF0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472E5"/>
    <w:rsid w:val="00C5015E"/>
    <w:rsid w:val="00C54870"/>
    <w:rsid w:val="00C6054A"/>
    <w:rsid w:val="00C713DD"/>
    <w:rsid w:val="00C73732"/>
    <w:rsid w:val="00C73E28"/>
    <w:rsid w:val="00C81EC9"/>
    <w:rsid w:val="00C84211"/>
    <w:rsid w:val="00C86EB5"/>
    <w:rsid w:val="00C9562E"/>
    <w:rsid w:val="00C97B98"/>
    <w:rsid w:val="00C97F62"/>
    <w:rsid w:val="00CC40D0"/>
    <w:rsid w:val="00CC4855"/>
    <w:rsid w:val="00CC72AA"/>
    <w:rsid w:val="00CD7B3B"/>
    <w:rsid w:val="00CF0269"/>
    <w:rsid w:val="00CF21A8"/>
    <w:rsid w:val="00CF326D"/>
    <w:rsid w:val="00CF3314"/>
    <w:rsid w:val="00CF5B4A"/>
    <w:rsid w:val="00CF5E66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3A89"/>
    <w:rsid w:val="00D54F30"/>
    <w:rsid w:val="00D5629F"/>
    <w:rsid w:val="00D60CA1"/>
    <w:rsid w:val="00D70CB3"/>
    <w:rsid w:val="00D7438B"/>
    <w:rsid w:val="00D767CB"/>
    <w:rsid w:val="00D816B2"/>
    <w:rsid w:val="00D918F4"/>
    <w:rsid w:val="00D91BAC"/>
    <w:rsid w:val="00D92060"/>
    <w:rsid w:val="00D94BEE"/>
    <w:rsid w:val="00DA60E9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5A5"/>
    <w:rsid w:val="00E04784"/>
    <w:rsid w:val="00E0701F"/>
    <w:rsid w:val="00E1578C"/>
    <w:rsid w:val="00E161B4"/>
    <w:rsid w:val="00E1728C"/>
    <w:rsid w:val="00E267AC"/>
    <w:rsid w:val="00E32A11"/>
    <w:rsid w:val="00E43986"/>
    <w:rsid w:val="00E54E8E"/>
    <w:rsid w:val="00E63FF6"/>
    <w:rsid w:val="00E64C57"/>
    <w:rsid w:val="00E739C1"/>
    <w:rsid w:val="00E82EFA"/>
    <w:rsid w:val="00E832C1"/>
    <w:rsid w:val="00E84268"/>
    <w:rsid w:val="00E9056B"/>
    <w:rsid w:val="00E93EE9"/>
    <w:rsid w:val="00EA43EB"/>
    <w:rsid w:val="00EB1618"/>
    <w:rsid w:val="00EB2421"/>
    <w:rsid w:val="00EB3819"/>
    <w:rsid w:val="00EB39AC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8278F"/>
    <w:rsid w:val="00F83743"/>
    <w:rsid w:val="00F90527"/>
    <w:rsid w:val="00F913EF"/>
    <w:rsid w:val="00F9725D"/>
    <w:rsid w:val="00F97EF2"/>
    <w:rsid w:val="00FA4383"/>
    <w:rsid w:val="00FB63C2"/>
    <w:rsid w:val="00FC7590"/>
    <w:rsid w:val="00FD5B1C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A670-DDD9-4CF8-9403-B1B4F34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4EF3-CC6D-443F-8B38-88D14913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2</cp:revision>
  <cp:lastPrinted>2021-06-25T05:11:00Z</cp:lastPrinted>
  <dcterms:created xsi:type="dcterms:W3CDTF">2023-06-14T11:46:00Z</dcterms:created>
  <dcterms:modified xsi:type="dcterms:W3CDTF">2023-06-14T11:46:00Z</dcterms:modified>
</cp:coreProperties>
</file>