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770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124C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124C0">
              <w:rPr>
                <w:sz w:val="32"/>
                <w:szCs w:val="32"/>
                <w:u w:val="single"/>
              </w:rPr>
              <w:t>30.10.2014 г.</w:t>
            </w:r>
          </w:p>
        </w:tc>
        <w:tc>
          <w:tcPr>
            <w:tcW w:w="4927" w:type="dxa"/>
          </w:tcPr>
          <w:p w:rsidR="0005118A" w:rsidRPr="003124C0" w:rsidRDefault="0005118A" w:rsidP="00143EC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124C0">
              <w:rPr>
                <w:sz w:val="32"/>
                <w:szCs w:val="32"/>
              </w:rPr>
              <w:t xml:space="preserve"> </w:t>
            </w:r>
            <w:r w:rsidR="003124C0">
              <w:rPr>
                <w:sz w:val="32"/>
                <w:szCs w:val="32"/>
                <w:u w:val="single"/>
              </w:rPr>
              <w:t>196</w:t>
            </w:r>
            <w:r w:rsidR="00143ECE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3124C0" w:rsidRDefault="003124C0" w:rsidP="003124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43ECE" w:rsidRPr="00143ECE" w:rsidRDefault="003124C0" w:rsidP="00143EC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43ECE" w:rsidRPr="00143ECE">
        <w:rPr>
          <w:sz w:val="28"/>
          <w:szCs w:val="28"/>
        </w:rPr>
        <w:t xml:space="preserve">О внесении изменений в </w:t>
      </w:r>
      <w:r w:rsidR="00143ECE">
        <w:rPr>
          <w:sz w:val="28"/>
          <w:szCs w:val="28"/>
        </w:rPr>
        <w:t>п</w:t>
      </w:r>
      <w:r w:rsidR="00143ECE" w:rsidRPr="00143ECE">
        <w:rPr>
          <w:sz w:val="28"/>
          <w:szCs w:val="28"/>
        </w:rPr>
        <w:t>остановление</w:t>
      </w:r>
    </w:p>
    <w:p w:rsidR="00143ECE" w:rsidRPr="00143ECE" w:rsidRDefault="00143ECE" w:rsidP="00143E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3ECE">
        <w:rPr>
          <w:sz w:val="28"/>
          <w:szCs w:val="28"/>
        </w:rPr>
        <w:t>администрации МО "Володарский район"</w:t>
      </w:r>
    </w:p>
    <w:p w:rsidR="00143ECE" w:rsidRDefault="00143ECE" w:rsidP="00143ECE">
      <w:pPr>
        <w:contextualSpacing/>
        <w:jc w:val="both"/>
        <w:rPr>
          <w:sz w:val="28"/>
          <w:szCs w:val="28"/>
        </w:rPr>
      </w:pPr>
      <w:r w:rsidRPr="00143E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43E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3ECE">
        <w:rPr>
          <w:sz w:val="28"/>
          <w:szCs w:val="28"/>
        </w:rPr>
        <w:t xml:space="preserve">2006 от 18.11.2013 г. «Об утверждении </w:t>
      </w:r>
    </w:p>
    <w:p w:rsidR="00143ECE" w:rsidRDefault="00143ECE" w:rsidP="00143E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3EC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43ECE">
        <w:rPr>
          <w:sz w:val="28"/>
          <w:szCs w:val="28"/>
        </w:rPr>
        <w:t xml:space="preserve">целевой программы </w:t>
      </w:r>
    </w:p>
    <w:p w:rsidR="00143ECE" w:rsidRDefault="00143ECE" w:rsidP="00143E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3ECE">
        <w:rPr>
          <w:sz w:val="28"/>
          <w:szCs w:val="28"/>
        </w:rPr>
        <w:t xml:space="preserve">«Развитие малого и среднего предпринимательства </w:t>
      </w:r>
    </w:p>
    <w:p w:rsidR="00143ECE" w:rsidRPr="00143ECE" w:rsidRDefault="00143ECE" w:rsidP="00143EC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3ECE">
        <w:rPr>
          <w:sz w:val="28"/>
          <w:szCs w:val="28"/>
        </w:rPr>
        <w:t>в Володарском районе на 2014-2016 годы»</w:t>
      </w:r>
    </w:p>
    <w:p w:rsidR="00143ECE" w:rsidRPr="00143ECE" w:rsidRDefault="00143ECE" w:rsidP="00143ECE">
      <w:pPr>
        <w:contextualSpacing/>
        <w:jc w:val="both"/>
        <w:rPr>
          <w:sz w:val="28"/>
          <w:szCs w:val="28"/>
        </w:rPr>
      </w:pPr>
    </w:p>
    <w:p w:rsidR="00143ECE" w:rsidRPr="00143ECE" w:rsidRDefault="00143ECE" w:rsidP="00143EC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3ECE">
        <w:rPr>
          <w:rFonts w:ascii="Times New Roman" w:hAnsi="Times New Roman" w:cs="Times New Roman"/>
          <w:b w:val="0"/>
          <w:sz w:val="28"/>
          <w:szCs w:val="28"/>
        </w:rPr>
        <w:t>В целях развития малого и среднего предпринимательства на территории Володарского района, в соответствии с Федеральным законом Российской Федерации от 24.07.2007 № 209 «О развитии малого и среднего предпринимательства Российской Федерации, администрация МО «Володарский район».  Постановлением администрации МО «Володарский район» №1543 от 29.08.2013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район», в связи с корректировкой бюджета МО «Володарский район», администрация МО «Володарский район» администрация МО «Володарский район»</w:t>
      </w:r>
    </w:p>
    <w:p w:rsidR="00143ECE" w:rsidRPr="00143ECE" w:rsidRDefault="00143ECE" w:rsidP="00143EC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ECE" w:rsidRPr="00143ECE" w:rsidRDefault="00143ECE" w:rsidP="00143ECE">
      <w:pPr>
        <w:tabs>
          <w:tab w:val="left" w:pos="900"/>
        </w:tabs>
        <w:ind w:right="-102"/>
        <w:jc w:val="both"/>
        <w:rPr>
          <w:sz w:val="28"/>
          <w:szCs w:val="28"/>
        </w:rPr>
      </w:pPr>
      <w:r w:rsidRPr="00143ECE">
        <w:rPr>
          <w:sz w:val="28"/>
          <w:szCs w:val="28"/>
        </w:rPr>
        <w:t>ПОСТАНОВЛЯЕТ:</w:t>
      </w:r>
    </w:p>
    <w:p w:rsidR="00143ECE" w:rsidRDefault="00143ECE" w:rsidP="00143ECE">
      <w:pPr>
        <w:tabs>
          <w:tab w:val="left" w:pos="900"/>
        </w:tabs>
        <w:suppressAutoHyphens/>
        <w:ind w:right="-102"/>
        <w:jc w:val="both"/>
        <w:rPr>
          <w:sz w:val="28"/>
          <w:szCs w:val="28"/>
        </w:rPr>
      </w:pPr>
    </w:p>
    <w:p w:rsidR="00143ECE" w:rsidRDefault="00143ECE" w:rsidP="00143ECE">
      <w:pPr>
        <w:suppressAutoHyphens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143ECE">
        <w:rPr>
          <w:sz w:val="28"/>
          <w:szCs w:val="28"/>
        </w:rPr>
        <w:t xml:space="preserve">Муниципальную целевую программу «Развитие малого и среднего предпринимательства в Володарском районе на 2014-2016 годы» изложить в новой редакции (прилагается). </w:t>
      </w:r>
    </w:p>
    <w:p w:rsidR="00143ECE" w:rsidRPr="00143ECE" w:rsidRDefault="00143ECE" w:rsidP="00143ECE">
      <w:pPr>
        <w:suppressAutoHyphens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143ECE">
        <w:rPr>
          <w:sz w:val="28"/>
          <w:szCs w:val="28"/>
        </w:rPr>
        <w:t>Финансово – экономическому управлению администрации МО «Володарский район» (</w:t>
      </w:r>
      <w:proofErr w:type="spellStart"/>
      <w:r w:rsidRPr="00143ECE">
        <w:rPr>
          <w:sz w:val="28"/>
          <w:szCs w:val="28"/>
        </w:rPr>
        <w:t>Дюсембаева</w:t>
      </w:r>
      <w:proofErr w:type="spellEnd"/>
      <w:r w:rsidRPr="00143ECE">
        <w:rPr>
          <w:sz w:val="28"/>
          <w:szCs w:val="28"/>
        </w:rPr>
        <w:t xml:space="preserve"> А.К.):</w:t>
      </w:r>
    </w:p>
    <w:p w:rsidR="00143ECE" w:rsidRPr="00143ECE" w:rsidRDefault="00143ECE" w:rsidP="00143ECE">
      <w:pPr>
        <w:ind w:firstLine="709"/>
        <w:jc w:val="both"/>
        <w:rPr>
          <w:sz w:val="28"/>
          <w:szCs w:val="28"/>
        </w:rPr>
      </w:pPr>
      <w:r w:rsidRPr="00143ECE">
        <w:rPr>
          <w:sz w:val="28"/>
          <w:szCs w:val="28"/>
        </w:rPr>
        <w:t>2.1. Отделу экономического развития и муниципального заказа ФЭУ администрации МО «Володарский район» внести в реестр муниципальных целевых программ муниципальную целевую программу «Развитие малого и среднего предпринимательства в Володарском районе на 2014-2016 годы» с учетом изменений.</w:t>
      </w:r>
    </w:p>
    <w:p w:rsidR="00143ECE" w:rsidRPr="00143ECE" w:rsidRDefault="00143ECE" w:rsidP="00143ECE">
      <w:pPr>
        <w:ind w:firstLine="709"/>
        <w:jc w:val="both"/>
        <w:rPr>
          <w:sz w:val="28"/>
          <w:szCs w:val="28"/>
        </w:rPr>
      </w:pPr>
      <w:r w:rsidRPr="00143ECE">
        <w:rPr>
          <w:sz w:val="28"/>
          <w:szCs w:val="28"/>
        </w:rPr>
        <w:t xml:space="preserve">2.2. Отделу планирования бюджетных расходов ФЭУ администрации МО «Володарский район»  предусмотреть в районном бюджете на 2014- 2016 </w:t>
      </w:r>
      <w:r w:rsidRPr="00143ECE">
        <w:rPr>
          <w:sz w:val="28"/>
          <w:szCs w:val="28"/>
        </w:rPr>
        <w:lastRenderedPageBreak/>
        <w:t>годы денежные средства в размере на финансирование мероприятий по обеспечению реализации данной программы с учетом изменений.</w:t>
      </w:r>
    </w:p>
    <w:p w:rsidR="00143ECE" w:rsidRPr="00143ECE" w:rsidRDefault="00143ECE" w:rsidP="00143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3ECE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43ECE">
        <w:rPr>
          <w:sz w:val="28"/>
          <w:szCs w:val="28"/>
        </w:rPr>
        <w:t>Лукманов</w:t>
      </w:r>
      <w:proofErr w:type="spellEnd"/>
      <w:r w:rsidRPr="00143ECE">
        <w:rPr>
          <w:sz w:val="28"/>
          <w:szCs w:val="28"/>
        </w:rPr>
        <w:t>) разместить настоящее постановление  на сайте администрации МО «Володарский район».</w:t>
      </w:r>
    </w:p>
    <w:p w:rsidR="00143ECE" w:rsidRPr="00143ECE" w:rsidRDefault="00143ECE" w:rsidP="00143ECE">
      <w:pPr>
        <w:ind w:firstLine="709"/>
        <w:jc w:val="both"/>
        <w:rPr>
          <w:sz w:val="28"/>
          <w:szCs w:val="28"/>
        </w:rPr>
      </w:pPr>
      <w:r w:rsidRPr="00143ECE">
        <w:rPr>
          <w:sz w:val="28"/>
          <w:szCs w:val="28"/>
        </w:rPr>
        <w:t>5. Главному редактору МАУ</w:t>
      </w:r>
      <w:r>
        <w:rPr>
          <w:sz w:val="28"/>
          <w:szCs w:val="28"/>
        </w:rPr>
        <w:t xml:space="preserve"> «Редакция газеты Заря Каспия» </w:t>
      </w:r>
      <w:r w:rsidRPr="00143ECE">
        <w:rPr>
          <w:sz w:val="28"/>
          <w:szCs w:val="28"/>
        </w:rPr>
        <w:t>Шаров</w:t>
      </w:r>
      <w:r>
        <w:rPr>
          <w:sz w:val="28"/>
          <w:szCs w:val="28"/>
        </w:rPr>
        <w:t>ой Е.А.</w:t>
      </w:r>
      <w:r w:rsidRPr="00143ECE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п</w:t>
      </w:r>
      <w:r w:rsidRPr="00143ECE">
        <w:rPr>
          <w:sz w:val="28"/>
          <w:szCs w:val="28"/>
        </w:rPr>
        <w:t>остановление в районной газете «Заря Каспия».</w:t>
      </w:r>
    </w:p>
    <w:p w:rsidR="00143ECE" w:rsidRPr="00143ECE" w:rsidRDefault="00143ECE" w:rsidP="00143ECE">
      <w:pPr>
        <w:ind w:firstLine="709"/>
        <w:contextualSpacing/>
        <w:jc w:val="both"/>
        <w:rPr>
          <w:sz w:val="28"/>
          <w:szCs w:val="28"/>
        </w:rPr>
      </w:pPr>
      <w:r w:rsidRPr="00143ECE">
        <w:rPr>
          <w:sz w:val="28"/>
          <w:szCs w:val="28"/>
        </w:rPr>
        <w:t>5. Постановление администрации МО «Володарский район» №</w:t>
      </w:r>
      <w:r>
        <w:rPr>
          <w:sz w:val="28"/>
          <w:szCs w:val="28"/>
        </w:rPr>
        <w:t xml:space="preserve"> </w:t>
      </w:r>
      <w:r w:rsidRPr="00143ECE">
        <w:rPr>
          <w:sz w:val="28"/>
          <w:szCs w:val="28"/>
        </w:rPr>
        <w:t>2006 от 18.11.2013 г.«Об утверждении муниципальной целевой программы «Развитие малого и среднего предпринимательства в Володарском районе на 2014-2016 годы»</w:t>
      </w:r>
      <w:r>
        <w:rPr>
          <w:sz w:val="28"/>
          <w:szCs w:val="28"/>
        </w:rPr>
        <w:t xml:space="preserve"> </w:t>
      </w:r>
      <w:r w:rsidRPr="00143ECE">
        <w:rPr>
          <w:sz w:val="28"/>
          <w:szCs w:val="28"/>
        </w:rPr>
        <w:t xml:space="preserve"> считать утратившим силу.</w:t>
      </w:r>
    </w:p>
    <w:p w:rsidR="00143ECE" w:rsidRPr="00143ECE" w:rsidRDefault="00143ECE" w:rsidP="00143ECE">
      <w:pPr>
        <w:ind w:firstLine="709"/>
        <w:jc w:val="both"/>
        <w:rPr>
          <w:sz w:val="28"/>
          <w:szCs w:val="28"/>
        </w:rPr>
      </w:pPr>
      <w:r w:rsidRPr="00143ECE">
        <w:rPr>
          <w:sz w:val="28"/>
          <w:szCs w:val="28"/>
        </w:rPr>
        <w:t>5. Настоящее постановление вступает в законную силу с момента его официального опубликования.</w:t>
      </w:r>
    </w:p>
    <w:p w:rsidR="00143ECE" w:rsidRPr="00143ECE" w:rsidRDefault="00143ECE" w:rsidP="00143ECE">
      <w:pPr>
        <w:ind w:firstLine="709"/>
        <w:jc w:val="both"/>
        <w:rPr>
          <w:sz w:val="28"/>
          <w:szCs w:val="28"/>
        </w:rPr>
      </w:pPr>
      <w:r w:rsidRPr="00143ECE">
        <w:rPr>
          <w:sz w:val="28"/>
          <w:szCs w:val="28"/>
        </w:rPr>
        <w:t xml:space="preserve">6. Контроль за выполнением мероприятий Программы возложить на  </w:t>
      </w:r>
      <w:r>
        <w:rPr>
          <w:sz w:val="28"/>
          <w:szCs w:val="28"/>
        </w:rPr>
        <w:t xml:space="preserve">первого </w:t>
      </w:r>
      <w:r w:rsidRPr="00143EC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- заместителя г</w:t>
      </w:r>
      <w:r w:rsidRPr="00143ECE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143ECE">
        <w:rPr>
          <w:sz w:val="28"/>
          <w:szCs w:val="28"/>
        </w:rPr>
        <w:t>дминистрации муниципального образования «Володарский район» по финансовой политике и бюджетной дисциплине Бояркину О.В.</w:t>
      </w:r>
    </w:p>
    <w:p w:rsidR="00143ECE" w:rsidRPr="00143ECE" w:rsidRDefault="00143ECE" w:rsidP="00143ECE">
      <w:pPr>
        <w:contextualSpacing/>
        <w:jc w:val="both"/>
        <w:rPr>
          <w:sz w:val="28"/>
          <w:szCs w:val="28"/>
        </w:rPr>
      </w:pPr>
    </w:p>
    <w:p w:rsidR="00143ECE" w:rsidRPr="00143ECE" w:rsidRDefault="00143ECE" w:rsidP="00143ECE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43ECE" w:rsidRPr="00143ECE" w:rsidRDefault="00143ECE" w:rsidP="00143ECE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143ECE" w:rsidRPr="00143ECE" w:rsidSect="00A7714F">
          <w:headerReference w:type="default" r:id="rId6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 w:rsidRPr="00143ECE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43ECE">
        <w:rPr>
          <w:rFonts w:ascii="Times New Roman" w:hAnsi="Times New Roman"/>
          <w:sz w:val="28"/>
          <w:szCs w:val="28"/>
        </w:rPr>
        <w:t xml:space="preserve">Б.Г. </w:t>
      </w:r>
      <w:proofErr w:type="spellStart"/>
      <w:r w:rsidRPr="00143ECE">
        <w:rPr>
          <w:rFonts w:ascii="Times New Roman" w:hAnsi="Times New Roman"/>
          <w:sz w:val="28"/>
          <w:szCs w:val="28"/>
        </w:rPr>
        <w:t>Миндиев</w:t>
      </w:r>
      <w:proofErr w:type="spellEnd"/>
    </w:p>
    <w:p w:rsidR="00143ECE" w:rsidRDefault="00143ECE" w:rsidP="00143ECE">
      <w:pPr>
        <w:autoSpaceDE w:val="0"/>
        <w:autoSpaceDN w:val="0"/>
        <w:adjustRightInd w:val="0"/>
        <w:contextualSpacing/>
        <w:jc w:val="right"/>
        <w:outlineLvl w:val="1"/>
        <w:rPr>
          <w:sz w:val="24"/>
          <w:szCs w:val="24"/>
        </w:rPr>
      </w:pPr>
      <w:r w:rsidRPr="00145602">
        <w:rPr>
          <w:sz w:val="24"/>
          <w:szCs w:val="24"/>
        </w:rPr>
        <w:lastRenderedPageBreak/>
        <w:t xml:space="preserve">                                                                   </w:t>
      </w:r>
    </w:p>
    <w:p w:rsidR="00143ECE" w:rsidRPr="00B45980" w:rsidRDefault="00143ECE" w:rsidP="00143ECE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45980">
        <w:rPr>
          <w:sz w:val="28"/>
          <w:szCs w:val="28"/>
        </w:rPr>
        <w:t xml:space="preserve"> Приложение №1</w:t>
      </w:r>
    </w:p>
    <w:p w:rsidR="00143ECE" w:rsidRPr="00B45980" w:rsidRDefault="00143ECE" w:rsidP="00143ECE">
      <w:pPr>
        <w:autoSpaceDE w:val="0"/>
        <w:autoSpaceDN w:val="0"/>
        <w:adjustRightInd w:val="0"/>
        <w:ind w:firstLine="4253"/>
        <w:contextualSpacing/>
        <w:jc w:val="right"/>
        <w:outlineLvl w:val="1"/>
        <w:rPr>
          <w:sz w:val="28"/>
          <w:szCs w:val="28"/>
        </w:rPr>
      </w:pPr>
      <w:r w:rsidRPr="00B45980">
        <w:rPr>
          <w:sz w:val="28"/>
          <w:szCs w:val="28"/>
        </w:rPr>
        <w:t>к постановлению администрации</w:t>
      </w:r>
    </w:p>
    <w:p w:rsidR="00143ECE" w:rsidRPr="00B45980" w:rsidRDefault="00143ECE" w:rsidP="00143ECE">
      <w:pPr>
        <w:autoSpaceDE w:val="0"/>
        <w:autoSpaceDN w:val="0"/>
        <w:adjustRightInd w:val="0"/>
        <w:ind w:firstLine="4253"/>
        <w:contextualSpacing/>
        <w:jc w:val="right"/>
        <w:outlineLvl w:val="1"/>
        <w:rPr>
          <w:sz w:val="28"/>
          <w:szCs w:val="28"/>
        </w:rPr>
      </w:pPr>
      <w:r w:rsidRPr="00B45980">
        <w:rPr>
          <w:sz w:val="28"/>
          <w:szCs w:val="28"/>
        </w:rPr>
        <w:t xml:space="preserve">                         МО «Володарский район»</w:t>
      </w:r>
    </w:p>
    <w:p w:rsidR="00143ECE" w:rsidRPr="00B45980" w:rsidRDefault="00143ECE" w:rsidP="00143ECE">
      <w:pPr>
        <w:autoSpaceDE w:val="0"/>
        <w:autoSpaceDN w:val="0"/>
        <w:adjustRightInd w:val="0"/>
        <w:ind w:firstLine="4253"/>
        <w:contextualSpacing/>
        <w:jc w:val="right"/>
        <w:outlineLvl w:val="1"/>
        <w:rPr>
          <w:sz w:val="28"/>
          <w:szCs w:val="28"/>
          <w:u w:val="single"/>
        </w:rPr>
      </w:pPr>
      <w:r w:rsidRPr="00B45980">
        <w:rPr>
          <w:sz w:val="28"/>
          <w:szCs w:val="28"/>
        </w:rPr>
        <w:t xml:space="preserve">       от</w:t>
      </w:r>
      <w:r w:rsidR="00B45980">
        <w:rPr>
          <w:sz w:val="28"/>
          <w:szCs w:val="28"/>
        </w:rPr>
        <w:t xml:space="preserve"> </w:t>
      </w:r>
      <w:r w:rsidR="00B45980">
        <w:rPr>
          <w:sz w:val="28"/>
          <w:szCs w:val="28"/>
          <w:u w:val="single"/>
        </w:rPr>
        <w:t>30.10.2014 г.</w:t>
      </w:r>
      <w:r w:rsidR="00B45980">
        <w:rPr>
          <w:sz w:val="28"/>
          <w:szCs w:val="28"/>
        </w:rPr>
        <w:t xml:space="preserve"> </w:t>
      </w:r>
      <w:r w:rsidR="00B45980">
        <w:rPr>
          <w:sz w:val="28"/>
          <w:szCs w:val="28"/>
          <w:u w:val="single"/>
        </w:rPr>
        <w:t>1964</w:t>
      </w:r>
    </w:p>
    <w:p w:rsidR="00143ECE" w:rsidRPr="00B45980" w:rsidRDefault="00143ECE" w:rsidP="00143ECE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143ECE" w:rsidRPr="007D2845" w:rsidRDefault="00143ECE" w:rsidP="00143ECE">
      <w:pPr>
        <w:jc w:val="center"/>
        <w:rPr>
          <w:b/>
          <w:color w:val="000000"/>
          <w:spacing w:val="-1"/>
          <w:sz w:val="24"/>
          <w:szCs w:val="24"/>
        </w:rPr>
      </w:pPr>
      <w:r w:rsidRPr="00020599">
        <w:rPr>
          <w:b/>
          <w:color w:val="000000"/>
          <w:spacing w:val="-1"/>
          <w:sz w:val="24"/>
          <w:szCs w:val="24"/>
        </w:rPr>
        <w:t>1. Паспорт Программы</w:t>
      </w:r>
    </w:p>
    <w:p w:rsidR="00143ECE" w:rsidRDefault="00143ECE" w:rsidP="00143ECE">
      <w:pPr>
        <w:jc w:val="center"/>
        <w:rPr>
          <w:b/>
          <w:sz w:val="24"/>
          <w:szCs w:val="24"/>
        </w:rPr>
      </w:pP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70"/>
        <w:gridCol w:w="1250"/>
        <w:gridCol w:w="1134"/>
        <w:gridCol w:w="1134"/>
        <w:gridCol w:w="3403"/>
      </w:tblGrid>
      <w:tr w:rsidR="00143ECE" w:rsidRPr="001D01E6" w:rsidTr="00CF78FB">
        <w:trPr>
          <w:trHeight w:val="4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Default="00143ECE" w:rsidP="00CF78F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целевая программа </w:t>
            </w:r>
            <w:r w:rsidRPr="00145602">
              <w:rPr>
                <w:sz w:val="24"/>
                <w:szCs w:val="24"/>
              </w:rPr>
              <w:t>«Развитие малого и среднего предпринимательства в Володарском районе</w:t>
            </w:r>
            <w:r>
              <w:rPr>
                <w:sz w:val="24"/>
                <w:szCs w:val="24"/>
              </w:rPr>
              <w:t xml:space="preserve"> на 2014-2016</w:t>
            </w:r>
            <w:r w:rsidRPr="00145602">
              <w:rPr>
                <w:sz w:val="24"/>
                <w:szCs w:val="24"/>
              </w:rPr>
              <w:t xml:space="preserve"> годы»</w:t>
            </w:r>
          </w:p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CE" w:rsidRPr="001D01E6" w:rsidTr="00CF78FB">
        <w:trPr>
          <w:trHeight w:val="40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9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 xml:space="preserve">-создание комфортных условий для ведения предпринимательской деятельности, </w:t>
            </w:r>
          </w:p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CE" w:rsidRPr="001D01E6" w:rsidTr="00CF78FB">
        <w:trPr>
          <w:trHeight w:val="40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9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>-обеспечение благоприятных условий устойчивого роста малого и среднего предпринимательства в муниципальном образовании «Володарский  район»;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>-создание условий для повышения</w:t>
            </w:r>
            <w:r>
              <w:rPr>
                <w:sz w:val="24"/>
                <w:szCs w:val="24"/>
              </w:rPr>
              <w:t xml:space="preserve"> </w:t>
            </w:r>
            <w:r w:rsidRPr="00145602">
              <w:rPr>
                <w:sz w:val="24"/>
                <w:szCs w:val="24"/>
              </w:rPr>
              <w:t xml:space="preserve">  положительного имиджа субъектов малого и среднего бизнеса  в муниципальном образовании «Володарский  район»;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>-подготовка предложений по устранению неоправданного экономического и административного давления на малый бизнес;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>-организация подготовки и повышения квалификации кадров для сферы малого и среднего предпринимательства;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>-укрепление социального статуса, повышение престижа и этики предпринимательства;</w:t>
            </w:r>
          </w:p>
          <w:p w:rsidR="00143ECE" w:rsidRPr="001D01E6" w:rsidRDefault="00143ECE" w:rsidP="00CF78FB">
            <w:pPr>
              <w:pStyle w:val="ConsPlusCell"/>
              <w:ind w:left="-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45602">
              <w:rPr>
                <w:rFonts w:ascii="Times New Roman" w:hAnsi="Times New Roman" w:cs="Times New Roman"/>
                <w:sz w:val="24"/>
                <w:szCs w:val="24"/>
              </w:rPr>
              <w:t>-информационная и методическая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602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143ECE" w:rsidRPr="001D01E6" w:rsidTr="00CF78FB">
        <w:trPr>
          <w:trHeight w:val="40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9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143ECE" w:rsidRPr="001D01E6" w:rsidTr="00CF78FB">
        <w:trPr>
          <w:trHeight w:val="40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9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143ECE" w:rsidRPr="001D01E6" w:rsidTr="00CF78FB"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69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CE" w:rsidRPr="001D01E6" w:rsidTr="00CF78FB">
        <w:trPr>
          <w:trHeight w:val="400"/>
        </w:trPr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69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143ECE" w:rsidRPr="001D01E6" w:rsidTr="00CF78FB">
        <w:trPr>
          <w:trHeight w:val="600"/>
        </w:trPr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CE" w:rsidRPr="001D01E6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2015 год  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43ECE" w:rsidRPr="001D01E6" w:rsidTr="00CF78FB">
        <w:trPr>
          <w:trHeight w:val="40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ECE" w:rsidRPr="001D01E6" w:rsidTr="00CF78FB">
        <w:trPr>
          <w:trHeight w:val="400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CE" w:rsidRPr="001D01E6" w:rsidTr="00CF78FB"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CE" w:rsidRPr="001D01E6" w:rsidTr="00CF78FB">
        <w:trPr>
          <w:trHeight w:val="60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1D01E6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1E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1D01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145602" w:rsidRDefault="00143ECE" w:rsidP="00CF78FB">
            <w:pPr>
              <w:snapToGrid w:val="0"/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>- увеличение количества субъектов малого и среднего предпринимательства;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>- обеспечение занятости населения;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 xml:space="preserve">-увеличение доли производимых субъектами малого и среднего предпринимательства товаров (работ, услуг) 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>-увеличение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t xml:space="preserve">-увеличение налоговых поступлений в региональный бюджет  и местные бюджеты от субъектов малого и среднего предпринимательства; 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  <w:r w:rsidRPr="00145602">
              <w:rPr>
                <w:sz w:val="24"/>
                <w:szCs w:val="24"/>
              </w:rPr>
              <w:lastRenderedPageBreak/>
              <w:t xml:space="preserve">-увеличение средней заработной платы в субъектах малого и среднего предпринимательства </w:t>
            </w:r>
          </w:p>
          <w:p w:rsidR="00143ECE" w:rsidRPr="00145602" w:rsidRDefault="00143ECE" w:rsidP="00CF78FB">
            <w:pPr>
              <w:jc w:val="both"/>
              <w:rPr>
                <w:sz w:val="24"/>
                <w:szCs w:val="24"/>
              </w:rPr>
            </w:pPr>
          </w:p>
        </w:tc>
      </w:tr>
    </w:tbl>
    <w:p w:rsidR="00143ECE" w:rsidRDefault="00143ECE" w:rsidP="00143ECE">
      <w:pPr>
        <w:rPr>
          <w:b/>
          <w:sz w:val="24"/>
          <w:szCs w:val="24"/>
        </w:rPr>
      </w:pPr>
    </w:p>
    <w:p w:rsidR="00143ECE" w:rsidRPr="00145602" w:rsidRDefault="00143ECE" w:rsidP="00143ECE">
      <w:pPr>
        <w:autoSpaceDE w:val="0"/>
        <w:autoSpaceDN w:val="0"/>
        <w:adjustRightInd w:val="0"/>
        <w:contextualSpacing/>
        <w:jc w:val="both"/>
        <w:outlineLvl w:val="2"/>
        <w:rPr>
          <w:sz w:val="24"/>
          <w:szCs w:val="24"/>
        </w:rPr>
      </w:pPr>
    </w:p>
    <w:p w:rsidR="00143ECE" w:rsidRPr="00020599" w:rsidRDefault="00143ECE" w:rsidP="00143ECE">
      <w:pPr>
        <w:jc w:val="center"/>
        <w:rPr>
          <w:b/>
          <w:sz w:val="24"/>
          <w:szCs w:val="24"/>
        </w:rPr>
      </w:pPr>
      <w:r w:rsidRPr="00020599">
        <w:rPr>
          <w:b/>
          <w:sz w:val="24"/>
          <w:szCs w:val="24"/>
        </w:rPr>
        <w:t>2. Содержание проблемы, обоснование необходимости ее решения программным методом</w:t>
      </w:r>
    </w:p>
    <w:p w:rsidR="00143ECE" w:rsidRPr="00145602" w:rsidRDefault="00143ECE" w:rsidP="00143ECE">
      <w:pPr>
        <w:pStyle w:val="181"/>
        <w:spacing w:after="0"/>
        <w:ind w:firstLine="709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Малое и среднее предпринимательство играет существенную роль в социально- экономическом развитии Володарского района. </w:t>
      </w:r>
    </w:p>
    <w:p w:rsidR="00143ECE" w:rsidRPr="00145602" w:rsidRDefault="00143ECE" w:rsidP="00143ECE">
      <w:pPr>
        <w:pStyle w:val="181"/>
        <w:spacing w:after="0"/>
        <w:ind w:firstLine="709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Внимание органов  государственной  и муниципальной власти к 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143ECE" w:rsidRPr="00145602" w:rsidRDefault="00143ECE" w:rsidP="00143ECE">
      <w:pPr>
        <w:pStyle w:val="181"/>
        <w:spacing w:after="0"/>
        <w:ind w:firstLine="709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Малый и средний бизнес  способен решать как экономические, так и социальные задачи, в том числе способствовать формированию конкурентной среды, насыщению рынка товарами и услугами, обеспечению занятости, увеличению налоговых поступлений в бюджеты всех уровней. 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 в Володарском районе , являются:</w:t>
      </w:r>
    </w:p>
    <w:p w:rsidR="00143ECE" w:rsidRPr="00145602" w:rsidRDefault="00143ECE" w:rsidP="00143ECE">
      <w:pPr>
        <w:ind w:firstLine="540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-несовершенство нормативной правовой базы, регулирующей вопросы развития малого и среднего бизнеса, и частое внесение изменений в действующие законодательные акты;</w:t>
      </w:r>
    </w:p>
    <w:p w:rsidR="00143ECE" w:rsidRPr="00145602" w:rsidRDefault="00143ECE" w:rsidP="00143ECE">
      <w:pPr>
        <w:ind w:firstLine="540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-наличие административных барьеров при развитии малого и среднего предпринимательства и большого количества контрольно-надзорных органов;</w:t>
      </w:r>
    </w:p>
    <w:p w:rsidR="00143ECE" w:rsidRPr="00145602" w:rsidRDefault="00143ECE" w:rsidP="00143ECE">
      <w:pPr>
        <w:ind w:firstLine="540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-недостаток у субъектов малого и среднего предпринимательства начального капитала и оборотных средств;</w:t>
      </w:r>
    </w:p>
    <w:p w:rsidR="00143ECE" w:rsidRPr="00145602" w:rsidRDefault="00143ECE" w:rsidP="00143ECE">
      <w:pPr>
        <w:ind w:firstLine="540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-отсутствие действующих механизмов </w:t>
      </w:r>
      <w:proofErr w:type="spellStart"/>
      <w:r w:rsidRPr="00145602">
        <w:rPr>
          <w:sz w:val="24"/>
          <w:szCs w:val="24"/>
        </w:rPr>
        <w:t>микрофинансирования</w:t>
      </w:r>
      <w:proofErr w:type="spellEnd"/>
      <w:r w:rsidRPr="00145602">
        <w:rPr>
          <w:sz w:val="24"/>
          <w:szCs w:val="24"/>
        </w:rPr>
        <w:t xml:space="preserve"> малых предприятий;</w:t>
      </w:r>
    </w:p>
    <w:p w:rsidR="00143ECE" w:rsidRPr="00145602" w:rsidRDefault="00143ECE" w:rsidP="00143ECE">
      <w:pPr>
        <w:ind w:firstLine="540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-слаборазвитые механизмы самофинансирования;</w:t>
      </w:r>
    </w:p>
    <w:p w:rsidR="00143ECE" w:rsidRPr="00145602" w:rsidRDefault="00143ECE" w:rsidP="00143ECE">
      <w:pPr>
        <w:ind w:firstLine="540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143ECE" w:rsidRPr="00145602" w:rsidRDefault="00143ECE" w:rsidP="00143ECE">
      <w:pPr>
        <w:ind w:firstLine="540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-неразвитость системы информационного обеспечения малого и среднего предпринимательства;</w:t>
      </w:r>
    </w:p>
    <w:p w:rsidR="00143ECE" w:rsidRDefault="00143ECE" w:rsidP="00143ECE">
      <w:pPr>
        <w:ind w:firstLine="540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-отсутствие надежной социальной защищенности и безоп</w:t>
      </w:r>
      <w:r>
        <w:rPr>
          <w:sz w:val="24"/>
          <w:szCs w:val="24"/>
        </w:rPr>
        <w:t>асности предпринимателей.</w:t>
      </w:r>
    </w:p>
    <w:p w:rsidR="00143ECE" w:rsidRPr="007A4C36" w:rsidRDefault="00143ECE" w:rsidP="00143ECE">
      <w:pPr>
        <w:ind w:right="284" w:firstLine="540"/>
        <w:contextualSpacing/>
        <w:jc w:val="both"/>
        <w:rPr>
          <w:sz w:val="24"/>
          <w:szCs w:val="24"/>
        </w:rPr>
      </w:pPr>
      <w:r w:rsidRPr="007A4C36">
        <w:rPr>
          <w:sz w:val="24"/>
          <w:szCs w:val="24"/>
        </w:rPr>
        <w:t xml:space="preserve">  В целях реализации государственной  политики в сфере развития предпринимательства и привлечения предпринимательского сообщества к решению социально-экономических задач района создан Координационный Совет по малому и среднему предпринимательству, первоочередными задачами которого является рассмотрение вопросов, касающихся развития малого и среднего предпринимательства в Володарском районе, внесение предложений по совершенствованию системы поддержки малого и среднего предпринимательства, регулирование взаимодействия органов местного самоуправления и субъектов малого и среднего предпринимательства. </w:t>
      </w:r>
    </w:p>
    <w:p w:rsidR="00143ECE" w:rsidRPr="007A4C36" w:rsidRDefault="00143ECE" w:rsidP="00143ECE">
      <w:pPr>
        <w:tabs>
          <w:tab w:val="left" w:pos="10206"/>
        </w:tabs>
        <w:ind w:right="284"/>
        <w:jc w:val="both"/>
        <w:rPr>
          <w:sz w:val="24"/>
          <w:szCs w:val="24"/>
        </w:rPr>
      </w:pPr>
      <w:r w:rsidRPr="007A4C36">
        <w:rPr>
          <w:sz w:val="24"/>
          <w:szCs w:val="24"/>
        </w:rPr>
        <w:t xml:space="preserve">         На сегодняшний день администрацией МО «Володарский район» совместно со службой занятости проведен анализ реализации программы организации </w:t>
      </w:r>
      <w:proofErr w:type="spellStart"/>
      <w:r w:rsidRPr="007A4C36">
        <w:rPr>
          <w:sz w:val="24"/>
          <w:szCs w:val="24"/>
        </w:rPr>
        <w:t>самозанятости</w:t>
      </w:r>
      <w:proofErr w:type="spellEnd"/>
      <w:r w:rsidRPr="007A4C36">
        <w:rPr>
          <w:sz w:val="24"/>
          <w:szCs w:val="24"/>
        </w:rPr>
        <w:t xml:space="preserve"> безработных граждан, определены виды деятельности, наиболее интересные для предпринимателей, проводится работа по привлечению безработных граждан к участию в программе в 2013 году.</w:t>
      </w:r>
    </w:p>
    <w:p w:rsidR="00143ECE" w:rsidRPr="007A4C36" w:rsidRDefault="00143ECE" w:rsidP="00143ECE">
      <w:pPr>
        <w:tabs>
          <w:tab w:val="left" w:pos="9072"/>
          <w:tab w:val="left" w:pos="10206"/>
        </w:tabs>
        <w:ind w:right="284"/>
        <w:jc w:val="both"/>
        <w:rPr>
          <w:sz w:val="24"/>
          <w:szCs w:val="24"/>
        </w:rPr>
      </w:pPr>
      <w:r w:rsidRPr="007A4C36">
        <w:rPr>
          <w:sz w:val="24"/>
          <w:szCs w:val="24"/>
        </w:rPr>
        <w:t xml:space="preserve">         Кроме того, на территории района в 2013-2015 г.г. будет продолжена реализация федеральной программы по снижению напряженности на рынке труда, администрацией района будет оказываться содействие субъектам малого и среднего бизнеса в получении государственной поддержки в рамках областной программы по развитию малого и среднего предпринимательства, что и будет способствовать росту числа субъектов малого и среднего предпринимательства.</w:t>
      </w:r>
    </w:p>
    <w:p w:rsidR="00143ECE" w:rsidRPr="007A4C36" w:rsidRDefault="00143ECE" w:rsidP="00143ECE">
      <w:pPr>
        <w:tabs>
          <w:tab w:val="left" w:pos="10206"/>
        </w:tabs>
        <w:ind w:right="284"/>
        <w:jc w:val="both"/>
        <w:rPr>
          <w:sz w:val="24"/>
          <w:szCs w:val="24"/>
        </w:rPr>
      </w:pPr>
      <w:r w:rsidRPr="007A4C36">
        <w:rPr>
          <w:sz w:val="24"/>
          <w:szCs w:val="24"/>
        </w:rPr>
        <w:t xml:space="preserve">        При планируемой среднегодовой численности постоянного населения в 2013 году  48,222 тыс. человек, в 2014 году – 48,517 тыс. человек, в 2015 году – 48,840 тыс. человек, </w:t>
      </w:r>
      <w:r w:rsidRPr="007A4C36">
        <w:rPr>
          <w:sz w:val="24"/>
          <w:szCs w:val="24"/>
        </w:rPr>
        <w:lastRenderedPageBreak/>
        <w:t xml:space="preserve">число субъектов малого предпринимательства, включая </w:t>
      </w:r>
      <w:proofErr w:type="spellStart"/>
      <w:r w:rsidRPr="007A4C36">
        <w:rPr>
          <w:sz w:val="24"/>
          <w:szCs w:val="24"/>
        </w:rPr>
        <w:t>микропредприятия</w:t>
      </w:r>
      <w:proofErr w:type="spellEnd"/>
      <w:r w:rsidRPr="007A4C36">
        <w:rPr>
          <w:sz w:val="24"/>
          <w:szCs w:val="24"/>
        </w:rPr>
        <w:t>, в 2013 году составит – 192,7  единиц на 10 000 человек населения; в 2014 году – 199,5 единиц на 10 000 человек населения; в 2015 году – 206,2  единицы на 10 000 человек населения.</w:t>
      </w:r>
    </w:p>
    <w:p w:rsidR="00143ECE" w:rsidRPr="00145602" w:rsidRDefault="00143ECE" w:rsidP="00143ECE">
      <w:pPr>
        <w:ind w:firstLine="709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Наиболее значимой проблемой, сдерживающей во все годы развитие малого бизнеса, является несовершенство налогообложения, законодательства и финансово-кредитных механизмов. </w:t>
      </w:r>
    </w:p>
    <w:p w:rsidR="00143ECE" w:rsidRPr="00145602" w:rsidRDefault="00143ECE" w:rsidP="00143ECE">
      <w:pPr>
        <w:ind w:firstLine="709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На пути развития малого и среднего предпринимательства продолжают существовать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143ECE" w:rsidRPr="00145602" w:rsidRDefault="00143ECE" w:rsidP="00143ECE">
      <w:pPr>
        <w:ind w:firstLine="709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У малого и среднего предпринимательства слаба производственно-техническая и ресурсная база. Сдерживают развитие предпринимательской деятельности растущие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нормативно- правовых актах. </w:t>
      </w:r>
    </w:p>
    <w:p w:rsidR="00143ECE" w:rsidRDefault="00143ECE" w:rsidP="00143ECE">
      <w:pPr>
        <w:ind w:firstLine="709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перестроить внутренний менеджмент, наладить эффективные связи с потребителями продукции и услуг. </w:t>
      </w:r>
    </w:p>
    <w:p w:rsidR="00143ECE" w:rsidRDefault="00143ECE" w:rsidP="00143ECE">
      <w:pPr>
        <w:ind w:firstLine="709"/>
        <w:jc w:val="both"/>
        <w:rPr>
          <w:sz w:val="24"/>
          <w:szCs w:val="24"/>
        </w:rPr>
      </w:pPr>
    </w:p>
    <w:p w:rsidR="00143ECE" w:rsidRDefault="00143ECE" w:rsidP="00143EC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10540">
        <w:rPr>
          <w:b/>
          <w:sz w:val="24"/>
          <w:szCs w:val="24"/>
        </w:rPr>
        <w:t>. Цели и задачи Программы</w:t>
      </w:r>
    </w:p>
    <w:p w:rsidR="00B45980" w:rsidRPr="00B10540" w:rsidRDefault="00B45980" w:rsidP="00143ECE">
      <w:pPr>
        <w:ind w:firstLine="709"/>
        <w:jc w:val="center"/>
        <w:rPr>
          <w:b/>
          <w:sz w:val="24"/>
          <w:szCs w:val="24"/>
        </w:rPr>
      </w:pP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Реализация мероприятий по развитию малого и среднего предпринимательства в Володарском районе  предусматривает, что главной задачей  является создание условий для развития  малого и среднего предпринимательства, оказание содействия в получении государственной поддержки малыми и средними предпринимателями, оказание муниципальной  поддержки  в виде</w:t>
      </w:r>
      <w:r>
        <w:rPr>
          <w:sz w:val="24"/>
          <w:szCs w:val="24"/>
        </w:rPr>
        <w:t xml:space="preserve"> консультаций.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 Программа рассчитана на реализацию следующих мероприятий: 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-содействие в </w:t>
      </w:r>
      <w:r>
        <w:rPr>
          <w:sz w:val="24"/>
          <w:szCs w:val="24"/>
        </w:rPr>
        <w:t>получении государственной поддержки</w:t>
      </w:r>
      <w:r w:rsidRPr="00145602">
        <w:rPr>
          <w:sz w:val="24"/>
          <w:szCs w:val="24"/>
        </w:rPr>
        <w:t>;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-оказание информационной, консультационной  поддержки субъектам малого и среднего предпринимательства.</w:t>
      </w:r>
    </w:p>
    <w:p w:rsidR="00143ECE" w:rsidRPr="00145602" w:rsidRDefault="00143ECE" w:rsidP="00143ECE">
      <w:pPr>
        <w:pStyle w:val="maintxt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45602">
        <w:rPr>
          <w:rFonts w:ascii="Times New Roman" w:hAnsi="Times New Roman"/>
          <w:color w:val="auto"/>
          <w:sz w:val="24"/>
          <w:szCs w:val="24"/>
        </w:rPr>
        <w:t>-содействие в продвижении экспортно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145602">
        <w:rPr>
          <w:rFonts w:ascii="Times New Roman" w:hAnsi="Times New Roman"/>
          <w:color w:val="auto"/>
          <w:sz w:val="24"/>
          <w:szCs w:val="24"/>
        </w:rPr>
        <w:t>ориентированного производственного потенциала малого и среднего предпринимательства района на российский и международны</w:t>
      </w:r>
      <w:r>
        <w:rPr>
          <w:rFonts w:ascii="Times New Roman" w:hAnsi="Times New Roman"/>
          <w:color w:val="auto"/>
          <w:sz w:val="24"/>
          <w:szCs w:val="24"/>
        </w:rPr>
        <w:t xml:space="preserve">й </w:t>
      </w:r>
      <w:r w:rsidRPr="00145602">
        <w:rPr>
          <w:rFonts w:ascii="Times New Roman" w:hAnsi="Times New Roman"/>
          <w:color w:val="auto"/>
          <w:sz w:val="24"/>
          <w:szCs w:val="24"/>
        </w:rPr>
        <w:t xml:space="preserve"> рынки  путем оказания  содействия в государственной поддержке экспортно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145602">
        <w:rPr>
          <w:rFonts w:ascii="Times New Roman" w:hAnsi="Times New Roman"/>
          <w:color w:val="auto"/>
          <w:sz w:val="24"/>
          <w:szCs w:val="24"/>
        </w:rPr>
        <w:t>ориентированным производственным предприятиям (повышение значимости экспортно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145602">
        <w:rPr>
          <w:rFonts w:ascii="Times New Roman" w:hAnsi="Times New Roman"/>
          <w:color w:val="auto"/>
          <w:sz w:val="24"/>
          <w:szCs w:val="24"/>
        </w:rPr>
        <w:t xml:space="preserve">ориентированного бизнеса); </w:t>
      </w:r>
    </w:p>
    <w:p w:rsidR="00143ECE" w:rsidRPr="00145602" w:rsidRDefault="00143ECE" w:rsidP="00143ECE">
      <w:pPr>
        <w:ind w:firstLine="601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 </w:t>
      </w:r>
      <w:r>
        <w:rPr>
          <w:sz w:val="24"/>
          <w:szCs w:val="24"/>
        </w:rPr>
        <w:t>оказание помощи в разработке бизнес-планов</w:t>
      </w:r>
      <w:r w:rsidRPr="00145602">
        <w:rPr>
          <w:sz w:val="24"/>
          <w:szCs w:val="24"/>
        </w:rPr>
        <w:t>;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Реализация указанных мероприятий позволит повысить уровень развития малого и среднего  предпринимательства в районе.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 xml:space="preserve">Основными целями Программы являются создание комфортных условий для ведения предпринимательской деятельности и развитие свободных конкурентных рынков. 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Развитие малого и среднего предпринимательства способствует ускорению социально-экономического развития района, обеспечению приемлемого уровня и качества жизни населения, снижению показателей бедности и безработицы, формированию среднего класса в обществе.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bookmarkStart w:id="0" w:name="sub_1001"/>
      <w:r w:rsidRPr="00145602">
        <w:rPr>
          <w:sz w:val="24"/>
          <w:szCs w:val="24"/>
        </w:rPr>
        <w:t>Для достижения целей Программы должны решаться следующие задачи: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lastRenderedPageBreak/>
        <w:t>-обеспечение благоприятных условий устойчивого роста малого и среднего предпринимательства  Володарского района;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bookmarkStart w:id="1" w:name="sub_1002"/>
      <w:bookmarkEnd w:id="0"/>
      <w:r w:rsidRPr="00145602">
        <w:rPr>
          <w:sz w:val="24"/>
          <w:szCs w:val="24"/>
        </w:rPr>
        <w:t>-создание условий для повышения конкурентоспособности субъектов малого и среднего предпринимательства  Володарского района</w:t>
      </w:r>
      <w:bookmarkStart w:id="2" w:name="sub_1005"/>
      <w:bookmarkEnd w:id="1"/>
      <w:r w:rsidRPr="00145602">
        <w:rPr>
          <w:sz w:val="24"/>
          <w:szCs w:val="24"/>
        </w:rPr>
        <w:t xml:space="preserve">; 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5602">
        <w:rPr>
          <w:sz w:val="24"/>
          <w:szCs w:val="24"/>
        </w:rPr>
        <w:t>подготовка предложений по устранению неоправданного экономического и административного давления на малый бизнес;</w:t>
      </w:r>
      <w:bookmarkStart w:id="3" w:name="sub_1006"/>
      <w:bookmarkEnd w:id="2"/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bookmarkStart w:id="4" w:name="sub_1008"/>
      <w:bookmarkEnd w:id="3"/>
      <w:r w:rsidRPr="00145602">
        <w:rPr>
          <w:sz w:val="24"/>
          <w:szCs w:val="24"/>
        </w:rPr>
        <w:t>-подготовка и повышение квалификации кадров для сферы малого и среднего предприниматель</w:t>
      </w:r>
      <w:r>
        <w:rPr>
          <w:sz w:val="24"/>
          <w:szCs w:val="24"/>
        </w:rPr>
        <w:t>ства путем участия в  различных  семинарах;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bookmarkStart w:id="5" w:name="sub_1009"/>
      <w:bookmarkEnd w:id="4"/>
      <w:r w:rsidRPr="00145602">
        <w:rPr>
          <w:sz w:val="24"/>
          <w:szCs w:val="24"/>
        </w:rPr>
        <w:t>-укрепление социального статуса, повышение престижа и развитие этики предпринимательства</w:t>
      </w:r>
      <w:r>
        <w:rPr>
          <w:sz w:val="24"/>
          <w:szCs w:val="24"/>
        </w:rPr>
        <w:t>.</w:t>
      </w:r>
    </w:p>
    <w:bookmarkEnd w:id="5"/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bCs/>
          <w:sz w:val="24"/>
          <w:szCs w:val="24"/>
        </w:rPr>
        <w:t>Ожидаемыми результатами</w:t>
      </w:r>
      <w:r w:rsidRPr="00145602">
        <w:rPr>
          <w:sz w:val="24"/>
          <w:szCs w:val="24"/>
        </w:rPr>
        <w:t>, характеризующими решение поставленных задач, станут: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 увеличение количества субъектов малого и среднего предпринимательства;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 обеспечение занятости населения ;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услуг);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-увеличение объемов инвестиций, направляемых субъектами малого и среднего предпринимательства в основной капитал;</w:t>
      </w:r>
    </w:p>
    <w:p w:rsidR="00143ECE" w:rsidRPr="00145602" w:rsidRDefault="00143ECE" w:rsidP="00143ECE">
      <w:pPr>
        <w:ind w:firstLine="708"/>
        <w:jc w:val="both"/>
        <w:rPr>
          <w:sz w:val="24"/>
          <w:szCs w:val="24"/>
        </w:rPr>
      </w:pPr>
      <w:r w:rsidRPr="00145602">
        <w:rPr>
          <w:sz w:val="24"/>
          <w:szCs w:val="24"/>
        </w:rPr>
        <w:t>-увеличение налоговых поступлений в региональный  и местны</w:t>
      </w:r>
      <w:r>
        <w:rPr>
          <w:sz w:val="24"/>
          <w:szCs w:val="24"/>
        </w:rPr>
        <w:t>й</w:t>
      </w:r>
      <w:r w:rsidRPr="00145602">
        <w:rPr>
          <w:sz w:val="24"/>
          <w:szCs w:val="24"/>
        </w:rPr>
        <w:t xml:space="preserve"> бюджеты от субъектов малого и среднего предпринимательства;</w:t>
      </w:r>
    </w:p>
    <w:p w:rsidR="00143ECE" w:rsidRDefault="00143ECE" w:rsidP="00143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45602">
        <w:rPr>
          <w:sz w:val="24"/>
          <w:szCs w:val="24"/>
        </w:rPr>
        <w:t>увеличение средней заработной платы в субъектах малого и среднего предпринимательства.</w:t>
      </w:r>
    </w:p>
    <w:p w:rsidR="00143ECE" w:rsidRDefault="00143ECE" w:rsidP="00143ECE">
      <w:pPr>
        <w:ind w:firstLine="708"/>
        <w:jc w:val="both"/>
        <w:rPr>
          <w:sz w:val="24"/>
          <w:szCs w:val="24"/>
        </w:rPr>
      </w:pPr>
    </w:p>
    <w:p w:rsidR="00143ECE" w:rsidRDefault="00143ECE" w:rsidP="00143ECE">
      <w:pPr>
        <w:ind w:firstLine="708"/>
        <w:jc w:val="both"/>
        <w:rPr>
          <w:sz w:val="24"/>
          <w:szCs w:val="24"/>
        </w:rPr>
      </w:pPr>
    </w:p>
    <w:p w:rsidR="00143ECE" w:rsidRDefault="00143ECE" w:rsidP="00143ECE">
      <w:pPr>
        <w:ind w:firstLine="708"/>
        <w:jc w:val="both"/>
        <w:rPr>
          <w:sz w:val="24"/>
          <w:szCs w:val="24"/>
        </w:rPr>
      </w:pPr>
    </w:p>
    <w:p w:rsidR="00143ECE" w:rsidRDefault="00143ECE" w:rsidP="00143ECE">
      <w:pPr>
        <w:ind w:firstLine="708"/>
        <w:jc w:val="both"/>
        <w:rPr>
          <w:sz w:val="24"/>
          <w:szCs w:val="24"/>
        </w:rPr>
      </w:pPr>
    </w:p>
    <w:p w:rsidR="00143ECE" w:rsidRDefault="00143ECE" w:rsidP="00143ECE">
      <w:pPr>
        <w:ind w:firstLine="708"/>
        <w:jc w:val="both"/>
        <w:rPr>
          <w:sz w:val="24"/>
          <w:szCs w:val="24"/>
        </w:rPr>
      </w:pPr>
    </w:p>
    <w:p w:rsidR="00143ECE" w:rsidRDefault="00143ECE" w:rsidP="00143ECE">
      <w:pPr>
        <w:ind w:firstLine="708"/>
        <w:jc w:val="both"/>
        <w:rPr>
          <w:sz w:val="24"/>
          <w:szCs w:val="24"/>
        </w:rPr>
      </w:pPr>
    </w:p>
    <w:p w:rsidR="00143ECE" w:rsidRDefault="00143ECE" w:rsidP="00143ECE">
      <w:pPr>
        <w:ind w:firstLine="708"/>
        <w:jc w:val="both"/>
        <w:rPr>
          <w:sz w:val="24"/>
          <w:szCs w:val="24"/>
        </w:rPr>
      </w:pPr>
    </w:p>
    <w:p w:rsidR="003124C0" w:rsidRDefault="003124C0" w:rsidP="00143ECE">
      <w:pPr>
        <w:pStyle w:val="ConsPlusTitle"/>
        <w:sectPr w:rsidR="003124C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143ECE" w:rsidRDefault="00143ECE" w:rsidP="00143ECE">
      <w:pPr>
        <w:jc w:val="both"/>
        <w:rPr>
          <w:sz w:val="24"/>
          <w:szCs w:val="24"/>
        </w:rPr>
      </w:pPr>
    </w:p>
    <w:p w:rsidR="00143ECE" w:rsidRPr="0064702C" w:rsidRDefault="00143ECE" w:rsidP="00143ECE">
      <w:pPr>
        <w:shd w:val="clear" w:color="auto" w:fill="FFFFFF"/>
        <w:snapToGrid w:val="0"/>
        <w:spacing w:after="283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4.Объем финансовых ресурсов, необходимых для реализации мероприятий муниципальной программы</w:t>
      </w:r>
    </w:p>
    <w:tbl>
      <w:tblPr>
        <w:tblpPr w:leftFromText="180" w:rightFromText="180" w:vertAnchor="text" w:horzAnchor="page" w:tblpXSpec="center" w:tblpY="418"/>
        <w:tblW w:w="1233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4"/>
        <w:gridCol w:w="1984"/>
        <w:gridCol w:w="1985"/>
        <w:gridCol w:w="2551"/>
        <w:gridCol w:w="2618"/>
      </w:tblGrid>
      <w:tr w:rsidR="00143ECE" w:rsidTr="00B45980">
        <w:trPr>
          <w:trHeight w:val="9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  </w:t>
            </w:r>
            <w:r w:rsidRPr="00B453F2">
              <w:rPr>
                <w:rFonts w:ascii="Times New Roman" w:hAnsi="Times New Roman" w:cs="Times New Roman"/>
              </w:rPr>
              <w:br/>
              <w:t xml:space="preserve">мероприятия программы   </w:t>
            </w:r>
            <w:r w:rsidRPr="00B453F2">
              <w:rPr>
                <w:rFonts w:ascii="Times New Roman" w:hAnsi="Times New Roman" w:cs="Times New Roman"/>
              </w:rPr>
              <w:br/>
              <w:t>(подпрограммы)</w:t>
            </w:r>
            <w:hyperlink r:id="rId7" w:anchor="Par457" w:history="1">
              <w:r w:rsidRPr="00B453F2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        </w:t>
            </w:r>
            <w:r w:rsidRPr="00B453F2">
              <w:rPr>
                <w:rFonts w:ascii="Times New Roman" w:hAnsi="Times New Roman" w:cs="Times New Roman"/>
              </w:rPr>
              <w:br/>
              <w:t>финансирования</w:t>
            </w:r>
            <w:hyperlink r:id="rId8" w:anchor="Par458" w:history="1">
              <w:r w:rsidRPr="00B453F2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Расчет необходимых </w:t>
            </w:r>
            <w:r w:rsidRPr="00B453F2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B453F2">
              <w:rPr>
                <w:rFonts w:ascii="Times New Roman" w:hAnsi="Times New Roman" w:cs="Times New Roman"/>
              </w:rPr>
              <w:br/>
              <w:t xml:space="preserve">на реализацию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9" w:anchor="Par459" w:history="1">
              <w:r w:rsidRPr="00B453F2">
                <w:rPr>
                  <w:rStyle w:val="a6"/>
                  <w:rFonts w:ascii="Times New Roman" w:hAnsi="Times New Roman" w:cs="Times New Roman"/>
                </w:rPr>
                <w:t>***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B453F2">
              <w:rPr>
                <w:rFonts w:ascii="Times New Roman" w:hAnsi="Times New Roman" w:cs="Times New Roman"/>
              </w:rPr>
              <w:br/>
              <w:t xml:space="preserve">для реализации    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мероприятия, в том числе</w:t>
            </w:r>
            <w:r w:rsidRPr="00B453F2">
              <w:rPr>
                <w:rFonts w:ascii="Times New Roman" w:hAnsi="Times New Roman" w:cs="Times New Roman"/>
              </w:rPr>
              <w:br/>
              <w:t>по годам</w:t>
            </w:r>
            <w:hyperlink r:id="rId10" w:anchor="Par460" w:history="1">
              <w:r w:rsidRPr="00B453F2">
                <w:rPr>
                  <w:rStyle w:val="a6"/>
                  <w:rFonts w:ascii="Times New Roman" w:hAnsi="Times New Roman" w:cs="Times New Roman"/>
                </w:rPr>
                <w:t>****</w:t>
              </w:r>
            </w:hyperlink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Эксплуатационные      </w:t>
            </w:r>
            <w:r w:rsidRPr="00B453F2">
              <w:rPr>
                <w:rFonts w:ascii="Times New Roman" w:hAnsi="Times New Roman" w:cs="Times New Roman"/>
              </w:rPr>
              <w:br/>
              <w:t>расходы, возникающие в</w:t>
            </w:r>
            <w:r w:rsidRPr="00B453F2">
              <w:rPr>
                <w:rFonts w:ascii="Times New Roman" w:hAnsi="Times New Roman" w:cs="Times New Roman"/>
              </w:rPr>
              <w:br/>
              <w:t xml:space="preserve">результате реализации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11" w:anchor="Par461" w:history="1">
              <w:r w:rsidRPr="00B453F2">
                <w:rPr>
                  <w:rStyle w:val="a6"/>
                  <w:rFonts w:ascii="Times New Roman" w:hAnsi="Times New Roman" w:cs="Times New Roman"/>
                </w:rPr>
                <w:t>*****</w:t>
              </w:r>
            </w:hyperlink>
          </w:p>
        </w:tc>
      </w:tr>
      <w:tr w:rsidR="00143ECE" w:rsidTr="00B45980">
        <w:trPr>
          <w:trHeight w:val="9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EE6D24">
              <w:rPr>
                <w:rFonts w:ascii="Times New Roman" w:hAnsi="Times New Roman" w:cs="Times New Roman"/>
              </w:rPr>
              <w:t>Проведение информационно-консультативных семинаров по вопросам предпринимательства, вопросам реализации налогового законодательства и законодательства, регулирующего социально-трудовые отношения.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A069EF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rPr>
          <w:trHeight w:val="9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A069EF">
              <w:rPr>
                <w:rFonts w:ascii="Times New Roman" w:hAnsi="Times New Roman" w:cs="Times New Roman"/>
              </w:rPr>
              <w:t>Оказание поддержки субъектам  малого   предпринимательства  при подготовке документов на получение субсидирования части затрат, связанных с приобретением основных средств или пополнения оборотных средств, затрат, произведенных субъектами  малого   предпринимательства  на оплату консультационных услуг, переобучение и повышение квалификации и другим видам субсидирования.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A069EF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rPr>
          <w:trHeight w:val="9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A069EF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9EF">
              <w:rPr>
                <w:rFonts w:ascii="Times New Roman" w:hAnsi="Times New Roman" w:cs="Times New Roman"/>
              </w:rPr>
              <w:t xml:space="preserve">Формирование комплекса мероприятий по укреплению позиций, созданию новых производств (увеличению объема, расширению </w:t>
            </w:r>
            <w:r w:rsidRPr="00A069EF">
              <w:rPr>
                <w:rFonts w:ascii="Times New Roman" w:hAnsi="Times New Roman" w:cs="Times New Roman"/>
              </w:rPr>
              <w:lastRenderedPageBreak/>
              <w:t xml:space="preserve">ассортимента выпускаемой продукции и предоставляемых услуг)  малого   предпринимательства  </w:t>
            </w:r>
            <w:r>
              <w:rPr>
                <w:rFonts w:ascii="Times New Roman" w:hAnsi="Times New Roman" w:cs="Times New Roman"/>
              </w:rPr>
              <w:t>Володарского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A069EF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rPr>
          <w:trHeight w:val="9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A069EF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069EF">
              <w:rPr>
                <w:rFonts w:ascii="Times New Roman" w:hAnsi="Times New Roman" w:cs="Times New Roman"/>
              </w:rPr>
              <w:lastRenderedPageBreak/>
              <w:t>Оказание безра</w:t>
            </w:r>
            <w:r>
              <w:rPr>
                <w:rFonts w:ascii="Times New Roman" w:hAnsi="Times New Roman" w:cs="Times New Roman"/>
              </w:rPr>
              <w:t xml:space="preserve">ботным гражданам, </w:t>
            </w:r>
            <w:r w:rsidRPr="00A069EF">
              <w:rPr>
                <w:rFonts w:ascii="Times New Roman" w:hAnsi="Times New Roman" w:cs="Times New Roman"/>
              </w:rPr>
              <w:t xml:space="preserve"> уволенным в запас, пенсионерам и другим незащищенным слоям населения консультативной помощи при организации предпринимательской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B453F2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A069EF" w:rsidRDefault="00143ECE" w:rsidP="00B45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E" w:rsidRPr="000D3ABD" w:rsidRDefault="00143ECE" w:rsidP="00CF78F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3ABD">
              <w:rPr>
                <w:rFonts w:ascii="Times New Roman" w:hAnsi="Times New Roman"/>
                <w:sz w:val="24"/>
              </w:rPr>
              <w:t>Методическое и информационное обеспечение малого и среднего бизнеса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D3ABD">
              <w:rPr>
                <w:rFonts w:ascii="Times New Roman" w:hAnsi="Times New Roman"/>
                <w:sz w:val="24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jc w:val="both"/>
              <w:rPr>
                <w:sz w:val="24"/>
                <w:szCs w:val="24"/>
              </w:rPr>
            </w:pPr>
            <w:r w:rsidRPr="000D3ABD">
              <w:rPr>
                <w:sz w:val="24"/>
                <w:szCs w:val="24"/>
              </w:rPr>
              <w:t>Оказание информации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jc w:val="both"/>
              <w:rPr>
                <w:sz w:val="24"/>
                <w:szCs w:val="24"/>
              </w:rPr>
            </w:pPr>
            <w:r w:rsidRPr="000D3ABD">
              <w:rPr>
                <w:sz w:val="24"/>
                <w:szCs w:val="24"/>
              </w:rPr>
              <w:t>Разработка бизнес – планов для начинающих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Style4"/>
              <w:spacing w:line="326" w:lineRule="exact"/>
              <w:ind w:left="5"/>
              <w:rPr>
                <w:rStyle w:val="FontStyle15"/>
              </w:rPr>
            </w:pPr>
            <w:r w:rsidRPr="000D3ABD">
              <w:rPr>
                <w:rStyle w:val="FontStyle15"/>
              </w:rPr>
              <w:t>Организация обучения начинающих</w:t>
            </w:r>
          </w:p>
          <w:p w:rsidR="00143ECE" w:rsidRPr="000D3ABD" w:rsidRDefault="00143ECE" w:rsidP="00CF78FB">
            <w:pPr>
              <w:pStyle w:val="Style4"/>
              <w:spacing w:line="326" w:lineRule="exact"/>
              <w:ind w:left="5" w:firstLine="5"/>
              <w:rPr>
                <w:rStyle w:val="FontStyle15"/>
              </w:rPr>
            </w:pPr>
            <w:r w:rsidRPr="000D3ABD">
              <w:rPr>
                <w:rStyle w:val="FontStyle15"/>
              </w:rPr>
              <w:t>предпринимателей основам</w:t>
            </w:r>
          </w:p>
          <w:p w:rsidR="00143ECE" w:rsidRPr="000D3ABD" w:rsidRDefault="00143ECE" w:rsidP="00CF78FB">
            <w:pPr>
              <w:pStyle w:val="Style4"/>
              <w:spacing w:line="326" w:lineRule="exact"/>
              <w:ind w:left="5" w:firstLine="5"/>
              <w:rPr>
                <w:rStyle w:val="FontStyle15"/>
              </w:rPr>
            </w:pPr>
            <w:r w:rsidRPr="000D3ABD">
              <w:rPr>
                <w:rStyle w:val="FontStyle15"/>
              </w:rPr>
              <w:t>предпринимательской</w:t>
            </w:r>
          </w:p>
          <w:p w:rsidR="00143ECE" w:rsidRPr="000D3ABD" w:rsidRDefault="00143ECE" w:rsidP="00CF78FB">
            <w:pPr>
              <w:jc w:val="both"/>
              <w:rPr>
                <w:sz w:val="24"/>
                <w:szCs w:val="24"/>
              </w:rPr>
            </w:pPr>
            <w:r w:rsidRPr="000D3ABD">
              <w:rPr>
                <w:rStyle w:val="FontStyle15"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Style4"/>
              <w:spacing w:line="326" w:lineRule="exact"/>
              <w:ind w:firstLine="5"/>
              <w:rPr>
                <w:rStyle w:val="FontStyle14"/>
                <w:b w:val="0"/>
              </w:rPr>
            </w:pPr>
            <w:r w:rsidRPr="000D3ABD">
              <w:rPr>
                <w:rStyle w:val="FontStyle14"/>
              </w:rPr>
              <w:t>Содействие повышению престижа</w:t>
            </w:r>
          </w:p>
          <w:p w:rsidR="00143ECE" w:rsidRPr="000D3ABD" w:rsidRDefault="00143ECE" w:rsidP="00CF78FB">
            <w:pPr>
              <w:jc w:val="both"/>
              <w:rPr>
                <w:sz w:val="24"/>
                <w:szCs w:val="24"/>
              </w:rPr>
            </w:pPr>
            <w:r w:rsidRPr="000D3ABD">
              <w:rPr>
                <w:rStyle w:val="FontStyle14"/>
                <w:sz w:val="24"/>
                <w:szCs w:val="24"/>
              </w:rPr>
              <w:t>предпринимательской деятельности   и развитию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jc w:val="both"/>
              <w:rPr>
                <w:sz w:val="24"/>
                <w:szCs w:val="24"/>
              </w:rPr>
            </w:pPr>
            <w:r w:rsidRPr="000D3ABD">
              <w:rPr>
                <w:rStyle w:val="FontStyle15"/>
                <w:bCs/>
                <w:sz w:val="24"/>
                <w:szCs w:val="24"/>
              </w:rPr>
              <w:t xml:space="preserve">Проведение ежегодного </w:t>
            </w:r>
            <w:r w:rsidRPr="000D3ABD">
              <w:rPr>
                <w:rStyle w:val="FontStyle15"/>
                <w:bCs/>
                <w:sz w:val="24"/>
                <w:szCs w:val="24"/>
              </w:rPr>
              <w:lastRenderedPageBreak/>
              <w:t>праздника «День российского предпринимательства» на территории МО «Володарский район».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jc w:val="both"/>
              <w:rPr>
                <w:sz w:val="24"/>
                <w:szCs w:val="24"/>
              </w:rPr>
            </w:pPr>
            <w:r w:rsidRPr="000D3ABD">
              <w:rPr>
                <w:rStyle w:val="FontStyle14"/>
                <w:sz w:val="24"/>
                <w:szCs w:val="24"/>
              </w:rPr>
              <w:lastRenderedPageBreak/>
              <w:t>Содействие созданию и развитию инфраструктуры поддержки субъектов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3ECE" w:rsidTr="00B4598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3776A">
              <w:rPr>
                <w:rStyle w:val="FontStyle14"/>
                <w:sz w:val="24"/>
                <w:szCs w:val="24"/>
              </w:rPr>
              <w:t xml:space="preserve">Подготовка и участие в проведении </w:t>
            </w:r>
            <w:r>
              <w:rPr>
                <w:rStyle w:val="FontStyle14"/>
                <w:sz w:val="24"/>
                <w:szCs w:val="24"/>
              </w:rPr>
              <w:t xml:space="preserve">районных </w:t>
            </w:r>
            <w:r w:rsidRPr="0003776A">
              <w:rPr>
                <w:rStyle w:val="FontStyle14"/>
                <w:sz w:val="24"/>
                <w:szCs w:val="24"/>
              </w:rPr>
              <w:t xml:space="preserve"> конкурсов среди субъектов  малого  и  среднего  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0D3ABD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C046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E" w:rsidRPr="00EE6D24" w:rsidRDefault="00143ECE" w:rsidP="00CF78F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43ECE" w:rsidRDefault="00143ECE" w:rsidP="00143ECE">
      <w:pPr>
        <w:jc w:val="both"/>
        <w:rPr>
          <w:b/>
          <w:bCs/>
          <w:sz w:val="28"/>
          <w:szCs w:val="28"/>
        </w:rPr>
      </w:pPr>
    </w:p>
    <w:p w:rsidR="00143ECE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</w:pPr>
    </w:p>
    <w:p w:rsidR="00143ECE" w:rsidRDefault="00143ECE" w:rsidP="00143ECE">
      <w:pPr>
        <w:rPr>
          <w:sz w:val="28"/>
          <w:szCs w:val="28"/>
        </w:rPr>
      </w:pPr>
    </w:p>
    <w:p w:rsidR="00143ECE" w:rsidRDefault="00143ECE" w:rsidP="00143ECE">
      <w:pPr>
        <w:rPr>
          <w:sz w:val="28"/>
          <w:szCs w:val="28"/>
        </w:rPr>
      </w:pPr>
    </w:p>
    <w:p w:rsidR="00143ECE" w:rsidRDefault="00143ECE" w:rsidP="00143ECE">
      <w:pPr>
        <w:rPr>
          <w:sz w:val="28"/>
          <w:szCs w:val="28"/>
        </w:rPr>
      </w:pPr>
    </w:p>
    <w:p w:rsidR="00143ECE" w:rsidRDefault="00143ECE" w:rsidP="00143ECE">
      <w:pPr>
        <w:rPr>
          <w:sz w:val="28"/>
          <w:szCs w:val="28"/>
        </w:rPr>
      </w:pPr>
    </w:p>
    <w:p w:rsidR="00143ECE" w:rsidRDefault="00143ECE" w:rsidP="00143ECE">
      <w:pPr>
        <w:rPr>
          <w:sz w:val="28"/>
          <w:szCs w:val="28"/>
        </w:rPr>
      </w:pPr>
    </w:p>
    <w:p w:rsidR="00143ECE" w:rsidRPr="00B34C99" w:rsidRDefault="00143ECE" w:rsidP="00143ECE">
      <w:pPr>
        <w:rPr>
          <w:sz w:val="28"/>
          <w:szCs w:val="28"/>
        </w:rPr>
        <w:sectPr w:rsidR="00143ECE" w:rsidRPr="00B34C99" w:rsidSect="00552D30">
          <w:pgSz w:w="15840" w:h="12240" w:orient="landscape"/>
          <w:pgMar w:top="1276" w:right="0" w:bottom="567" w:left="142" w:header="709" w:footer="709" w:gutter="0"/>
          <w:cols w:space="709"/>
          <w:noEndnote/>
          <w:titlePg/>
        </w:sectPr>
      </w:pPr>
    </w:p>
    <w:p w:rsidR="00143ECE" w:rsidRDefault="00143ECE" w:rsidP="00143ECE">
      <w:pPr>
        <w:ind w:firstLine="708"/>
        <w:jc w:val="both"/>
        <w:rPr>
          <w:sz w:val="24"/>
          <w:szCs w:val="24"/>
        </w:rPr>
      </w:pPr>
    </w:p>
    <w:p w:rsidR="00143ECE" w:rsidRDefault="00143ECE" w:rsidP="00143ECE">
      <w:pPr>
        <w:pStyle w:val="ConsPlusNonformat"/>
        <w:jc w:val="center"/>
        <w:rPr>
          <w:b/>
          <w:bCs/>
          <w:sz w:val="28"/>
          <w:szCs w:val="28"/>
        </w:rPr>
        <w:sectPr w:rsidR="00143ECE" w:rsidSect="00632D2F">
          <w:pgSz w:w="11906" w:h="16838"/>
          <w:pgMar w:top="567" w:right="567" w:bottom="1134" w:left="1418" w:header="720" w:footer="720" w:gutter="0"/>
          <w:cols w:space="720"/>
        </w:sectPr>
      </w:pPr>
    </w:p>
    <w:p w:rsidR="00143ECE" w:rsidRPr="00B45980" w:rsidRDefault="00143ECE" w:rsidP="00143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59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B45980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(ПОДПРОГРАММЫ)</w:t>
      </w:r>
    </w:p>
    <w:p w:rsidR="00143ECE" w:rsidRPr="00B45980" w:rsidRDefault="00143ECE" w:rsidP="00143EC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5980">
        <w:rPr>
          <w:rFonts w:ascii="Times New Roman" w:hAnsi="Times New Roman" w:cs="Times New Roman"/>
          <w:sz w:val="28"/>
          <w:szCs w:val="28"/>
          <w:u w:val="single"/>
        </w:rPr>
        <w:t>«Развитие малого и среднего предпринимательства в Володарском районе на 2014 -2016 годы»</w:t>
      </w:r>
    </w:p>
    <w:p w:rsidR="00143ECE" w:rsidRPr="00B45980" w:rsidRDefault="00143ECE" w:rsidP="00143ECE">
      <w:pPr>
        <w:pStyle w:val="ConsPlusNonformat"/>
        <w:jc w:val="center"/>
        <w:rPr>
          <w:rFonts w:ascii="Times New Roman" w:hAnsi="Times New Roman" w:cs="Times New Roman"/>
        </w:rPr>
      </w:pPr>
      <w:r w:rsidRPr="00B45980">
        <w:rPr>
          <w:rFonts w:ascii="Times New Roman" w:hAnsi="Times New Roman" w:cs="Times New Roman"/>
        </w:rPr>
        <w:t>(наименование программы (подпрограммы)</w:t>
      </w:r>
    </w:p>
    <w:p w:rsidR="00143ECE" w:rsidRDefault="00143ECE" w:rsidP="00143ECE">
      <w:pPr>
        <w:widowControl w:val="0"/>
        <w:adjustRightInd w:val="0"/>
        <w:jc w:val="both"/>
      </w:pPr>
    </w:p>
    <w:tbl>
      <w:tblPr>
        <w:tblW w:w="15593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6"/>
        <w:gridCol w:w="839"/>
        <w:gridCol w:w="1712"/>
        <w:gridCol w:w="1118"/>
        <w:gridCol w:w="1134"/>
        <w:gridCol w:w="867"/>
        <w:gridCol w:w="697"/>
        <w:gridCol w:w="709"/>
        <w:gridCol w:w="854"/>
        <w:gridCol w:w="1851"/>
        <w:gridCol w:w="3118"/>
      </w:tblGrid>
      <w:tr w:rsidR="00143ECE" w:rsidRPr="001660FB" w:rsidTr="00B45980">
        <w:trPr>
          <w:trHeight w:val="320"/>
          <w:jc w:val="center"/>
        </w:trPr>
        <w:tc>
          <w:tcPr>
            <w:tcW w:w="568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N   </w:t>
            </w:r>
            <w:r w:rsidRPr="001660FB">
              <w:rPr>
                <w:rFonts w:ascii="Times New Roman" w:hAnsi="Times New Roman" w:cs="Times New Roman"/>
              </w:rPr>
              <w:br/>
            </w:r>
            <w:proofErr w:type="spellStart"/>
            <w:r w:rsidRPr="001660FB">
              <w:rPr>
                <w:rFonts w:ascii="Times New Roman" w:hAnsi="Times New Roman" w:cs="Times New Roman"/>
              </w:rPr>
              <w:t>п</w:t>
            </w:r>
            <w:proofErr w:type="spellEnd"/>
            <w:r w:rsidRPr="001660FB">
              <w:rPr>
                <w:rFonts w:ascii="Times New Roman" w:hAnsi="Times New Roman" w:cs="Times New Roman"/>
              </w:rPr>
              <w:t>/</w:t>
            </w:r>
            <w:proofErr w:type="spellStart"/>
            <w:r w:rsidRPr="001660FB">
              <w:rPr>
                <w:rFonts w:ascii="Times New Roman" w:hAnsi="Times New Roman" w:cs="Times New Roman"/>
              </w:rPr>
              <w:t>п</w:t>
            </w:r>
            <w:proofErr w:type="spellEnd"/>
            <w:r w:rsidRPr="00166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Мероприятия </w:t>
            </w:r>
            <w:r w:rsidRPr="001660FB">
              <w:rPr>
                <w:rFonts w:ascii="Times New Roman" w:hAnsi="Times New Roman" w:cs="Times New Roman"/>
              </w:rPr>
              <w:br/>
              <w:t xml:space="preserve">         </w:t>
            </w:r>
            <w:r w:rsidRPr="001660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9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Перечень      </w:t>
            </w:r>
            <w:r w:rsidRPr="001660FB">
              <w:rPr>
                <w:rFonts w:ascii="Times New Roman" w:hAnsi="Times New Roman" w:cs="Times New Roman"/>
              </w:rPr>
              <w:br/>
              <w:t xml:space="preserve">стандартных   </w:t>
            </w:r>
            <w:r w:rsidRPr="001660FB">
              <w:rPr>
                <w:rFonts w:ascii="Times New Roman" w:hAnsi="Times New Roman" w:cs="Times New Roman"/>
              </w:rPr>
              <w:br/>
              <w:t xml:space="preserve">процедур,     </w:t>
            </w:r>
            <w:r w:rsidRPr="001660FB">
              <w:rPr>
                <w:rFonts w:ascii="Times New Roman" w:hAnsi="Times New Roman" w:cs="Times New Roman"/>
              </w:rPr>
              <w:br/>
              <w:t>обеспечивающих</w:t>
            </w:r>
            <w:r w:rsidRPr="001660FB">
              <w:rPr>
                <w:rFonts w:ascii="Times New Roman" w:hAnsi="Times New Roman" w:cs="Times New Roman"/>
              </w:rPr>
              <w:br/>
              <w:t xml:space="preserve">выполнение    </w:t>
            </w:r>
            <w:r w:rsidRPr="001660FB">
              <w:rPr>
                <w:rFonts w:ascii="Times New Roman" w:hAnsi="Times New Roman" w:cs="Times New Roman"/>
              </w:rPr>
              <w:br/>
              <w:t>мероприятия, с</w:t>
            </w:r>
            <w:r w:rsidRPr="001660FB">
              <w:rPr>
                <w:rFonts w:ascii="Times New Roman" w:hAnsi="Times New Roman" w:cs="Times New Roman"/>
              </w:rPr>
              <w:br/>
              <w:t xml:space="preserve">указанием     </w:t>
            </w:r>
            <w:r w:rsidRPr="001660FB">
              <w:rPr>
                <w:rFonts w:ascii="Times New Roman" w:hAnsi="Times New Roman" w:cs="Times New Roman"/>
              </w:rPr>
              <w:br/>
              <w:t xml:space="preserve">предельных    </w:t>
            </w:r>
            <w:r w:rsidRPr="001660FB">
              <w:rPr>
                <w:rFonts w:ascii="Times New Roman" w:hAnsi="Times New Roman" w:cs="Times New Roman"/>
              </w:rPr>
              <w:br/>
              <w:t xml:space="preserve">сроков их     </w:t>
            </w:r>
            <w:r w:rsidRPr="001660FB">
              <w:rPr>
                <w:rFonts w:ascii="Times New Roman" w:hAnsi="Times New Roman" w:cs="Times New Roman"/>
              </w:rPr>
              <w:br/>
              <w:t xml:space="preserve">исполнения *   </w:t>
            </w:r>
          </w:p>
        </w:tc>
        <w:tc>
          <w:tcPr>
            <w:tcW w:w="1712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Источники     </w:t>
            </w:r>
            <w:r w:rsidRPr="001660F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Срок       </w:t>
            </w:r>
            <w:r w:rsidRPr="001660FB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1660F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Объем          </w:t>
            </w:r>
            <w:r w:rsidRPr="001660FB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1660FB">
              <w:rPr>
                <w:rFonts w:ascii="Times New Roman" w:hAnsi="Times New Roman" w:cs="Times New Roman"/>
              </w:rPr>
              <w:br/>
              <w:t xml:space="preserve">мероприятия в  </w:t>
            </w:r>
            <w:r w:rsidRPr="001660FB">
              <w:rPr>
                <w:rFonts w:ascii="Times New Roman" w:hAnsi="Times New Roman" w:cs="Times New Roman"/>
              </w:rPr>
              <w:br/>
              <w:t xml:space="preserve">текущем        </w:t>
            </w:r>
            <w:r w:rsidRPr="001660FB">
              <w:rPr>
                <w:rFonts w:ascii="Times New Roman" w:hAnsi="Times New Roman" w:cs="Times New Roman"/>
              </w:rPr>
              <w:br/>
              <w:t>финансовом году</w:t>
            </w:r>
            <w:r w:rsidRPr="001660F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867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Всего </w:t>
            </w:r>
            <w:r w:rsidRPr="001660FB">
              <w:rPr>
                <w:rFonts w:ascii="Times New Roman" w:hAnsi="Times New Roman" w:cs="Times New Roman"/>
              </w:rPr>
              <w:br/>
              <w:t xml:space="preserve">(тыс. </w:t>
            </w:r>
            <w:r w:rsidRPr="001660FB">
              <w:rPr>
                <w:rFonts w:ascii="Times New Roman" w:hAnsi="Times New Roman" w:cs="Times New Roman"/>
              </w:rPr>
              <w:br/>
              <w:t xml:space="preserve">руб.) </w:t>
            </w:r>
          </w:p>
        </w:tc>
        <w:tc>
          <w:tcPr>
            <w:tcW w:w="2260" w:type="dxa"/>
            <w:gridSpan w:val="3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851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>Ответственный исполнитель</w:t>
            </w:r>
            <w:r w:rsidRPr="001660FB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1660F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Результаты  </w:t>
            </w:r>
            <w:r w:rsidRPr="001660FB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1660FB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1660FB">
              <w:rPr>
                <w:rFonts w:ascii="Times New Roman" w:hAnsi="Times New Roman" w:cs="Times New Roman"/>
              </w:rPr>
              <w:br/>
            </w:r>
          </w:p>
        </w:tc>
      </w:tr>
      <w:tr w:rsidR="00143ECE" w:rsidRPr="001660FB" w:rsidTr="00B45980">
        <w:trPr>
          <w:trHeight w:val="128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839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1712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111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1134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867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697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09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4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51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3118" w:type="dxa"/>
            <w:vMerge/>
            <w:vAlign w:val="center"/>
            <w:hideMark/>
          </w:tcPr>
          <w:p w:rsidR="00143ECE" w:rsidRPr="001660FB" w:rsidRDefault="00143ECE" w:rsidP="00CF78FB"/>
        </w:tc>
      </w:tr>
      <w:tr w:rsidR="00143ECE" w:rsidRPr="001660FB" w:rsidTr="00B45980">
        <w:trPr>
          <w:jc w:val="center"/>
        </w:trPr>
        <w:tc>
          <w:tcPr>
            <w:tcW w:w="568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126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839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1712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660FB">
              <w:rPr>
                <w:rFonts w:ascii="Times New Roman" w:hAnsi="Times New Roman" w:cs="Times New Roman"/>
              </w:rPr>
              <w:t xml:space="preserve">  4       </w:t>
            </w:r>
          </w:p>
        </w:tc>
        <w:tc>
          <w:tcPr>
            <w:tcW w:w="1118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134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    6       </w:t>
            </w:r>
          </w:p>
        </w:tc>
        <w:tc>
          <w:tcPr>
            <w:tcW w:w="867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7   </w:t>
            </w:r>
          </w:p>
        </w:tc>
        <w:tc>
          <w:tcPr>
            <w:tcW w:w="697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709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 9    </w:t>
            </w:r>
          </w:p>
        </w:tc>
        <w:tc>
          <w:tcPr>
            <w:tcW w:w="854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10    </w:t>
            </w:r>
          </w:p>
        </w:tc>
        <w:tc>
          <w:tcPr>
            <w:tcW w:w="1851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     13      </w:t>
            </w:r>
          </w:p>
        </w:tc>
        <w:tc>
          <w:tcPr>
            <w:tcW w:w="3118" w:type="dxa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bookmarkStart w:id="6" w:name="Par488"/>
            <w:bookmarkEnd w:id="6"/>
            <w:r w:rsidRPr="001660FB">
              <w:rPr>
                <w:rFonts w:ascii="Times New Roman" w:hAnsi="Times New Roman" w:cs="Times New Roman"/>
              </w:rPr>
              <w:t xml:space="preserve">     14     </w:t>
            </w:r>
          </w:p>
        </w:tc>
      </w:tr>
      <w:tr w:rsidR="00143ECE" w:rsidRPr="001660FB" w:rsidTr="00B45980">
        <w:trPr>
          <w:trHeight w:val="1964"/>
          <w:jc w:val="center"/>
        </w:trPr>
        <w:tc>
          <w:tcPr>
            <w:tcW w:w="568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pStyle w:val="ConsPlusNonformat"/>
              <w:keepNext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эффективных механизмов удовлетворения финансово-кредитных потребностей малого и среднего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839" w:type="dxa"/>
            <w:vMerge w:val="restart"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2"/>
                <w:szCs w:val="22"/>
              </w:rPr>
            </w:pPr>
            <w:r w:rsidRPr="001660FB">
              <w:rPr>
                <w:rStyle w:val="FontStyle15"/>
                <w:sz w:val="22"/>
                <w:szCs w:val="22"/>
              </w:rPr>
              <w:t xml:space="preserve">1. Поднятие престижа предпринимательской деятельности     на территории </w:t>
            </w:r>
            <w:r w:rsidRPr="001660FB">
              <w:rPr>
                <w:rStyle w:val="FontStyle15"/>
                <w:bCs/>
                <w:sz w:val="22"/>
                <w:szCs w:val="22"/>
              </w:rPr>
              <w:t>МО «Володарский район».</w:t>
            </w: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2"/>
                <w:szCs w:val="22"/>
              </w:rPr>
            </w:pP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2"/>
                <w:szCs w:val="22"/>
              </w:rPr>
            </w:pP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2"/>
                <w:szCs w:val="22"/>
              </w:rPr>
            </w:pP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2"/>
                <w:szCs w:val="22"/>
              </w:rPr>
            </w:pP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2"/>
                <w:szCs w:val="22"/>
              </w:rPr>
            </w:pP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2"/>
                <w:szCs w:val="22"/>
              </w:rPr>
            </w:pP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bCs/>
                <w:sz w:val="22"/>
                <w:szCs w:val="22"/>
              </w:rPr>
            </w:pP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sz w:val="22"/>
                <w:szCs w:val="22"/>
              </w:rPr>
            </w:pPr>
            <w:r w:rsidRPr="001660FB">
              <w:rPr>
                <w:rStyle w:val="FontStyle15"/>
                <w:bCs/>
                <w:sz w:val="22"/>
                <w:szCs w:val="22"/>
              </w:rPr>
              <w:t>2.</w:t>
            </w:r>
            <w:r w:rsidRPr="001660FB">
              <w:rPr>
                <w:rStyle w:val="FontStyle15"/>
                <w:sz w:val="22"/>
                <w:szCs w:val="22"/>
              </w:rPr>
              <w:t xml:space="preserve"> Развитие малого и среднего предпринимательства на территории района, сокращение издержек субъектами малого и среднего предпринимательства, доступность к получению имущественной поддержки</w:t>
            </w: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sz w:val="22"/>
                <w:szCs w:val="22"/>
              </w:rPr>
            </w:pPr>
          </w:p>
          <w:p w:rsidR="00143ECE" w:rsidRPr="001660FB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sz w:val="22"/>
                <w:szCs w:val="22"/>
              </w:rPr>
            </w:pPr>
          </w:p>
          <w:p w:rsidR="00143ECE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Style w:val="FontStyle15"/>
                <w:sz w:val="22"/>
                <w:szCs w:val="22"/>
              </w:rPr>
            </w:pPr>
            <w:r w:rsidRPr="001660FB">
              <w:rPr>
                <w:rStyle w:val="FontStyle15"/>
                <w:sz w:val="22"/>
                <w:szCs w:val="22"/>
              </w:rPr>
              <w:t>3. Обеспечение информированности субъектов малого и среднего предпринимательства, содействие созданию новых бизнесов, повышение налогооблагаемой базы.</w:t>
            </w:r>
          </w:p>
          <w:p w:rsidR="00143ECE" w:rsidRDefault="00143ECE" w:rsidP="00CF78FB">
            <w:pPr>
              <w:pStyle w:val="ConsPlusNonformat"/>
              <w:keepNext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ECE" w:rsidRDefault="00143ECE" w:rsidP="00CF78FB"/>
          <w:p w:rsidR="00143ECE" w:rsidRPr="000D3ABD" w:rsidRDefault="00143ECE" w:rsidP="00CF78FB"/>
        </w:tc>
      </w:tr>
      <w:tr w:rsidR="00143ECE" w:rsidRPr="001660FB" w:rsidTr="00B45980">
        <w:trPr>
          <w:trHeight w:val="591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 xml:space="preserve">Отдел экономического </w:t>
            </w:r>
            <w:r w:rsidRPr="002E300B">
              <w:rPr>
                <w:rFonts w:ascii="Times New Roman" w:hAnsi="Times New Roman" w:cs="Times New Roman"/>
              </w:rPr>
              <w:lastRenderedPageBreak/>
              <w:t>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5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поселений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80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>Астраханской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32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47"/>
          <w:jc w:val="center"/>
        </w:trPr>
        <w:tc>
          <w:tcPr>
            <w:tcW w:w="568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информационно-консультативных семинаров по вопросам предпринимательства, вопросам реализации налогового законодательства и законодательства, регулирующего социально-трудовые отношения.</w:t>
            </w:r>
          </w:p>
        </w:tc>
        <w:tc>
          <w:tcPr>
            <w:tcW w:w="839" w:type="dxa"/>
            <w:vMerge w:val="restart"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89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9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поселений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866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64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97"/>
          <w:jc w:val="center"/>
        </w:trPr>
        <w:tc>
          <w:tcPr>
            <w:tcW w:w="568" w:type="dxa"/>
            <w:vMerge w:val="restart"/>
            <w:hideMark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1660F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 малого   предпринимательства  при подготовке документов на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субсидирования части затрат, связанных с приобретением основных средств или пополнения оборотных средств, затрат, произведенных субъектами  малого   предпринимательства  на оплату консультационных услуг, переобучение и повышение квалификации и другим видам субсидирования.</w:t>
            </w:r>
          </w:p>
        </w:tc>
        <w:tc>
          <w:tcPr>
            <w:tcW w:w="839" w:type="dxa"/>
            <w:vMerge w:val="restart"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 xml:space="preserve">ФЭУ администрации МО «Володарский </w:t>
            </w:r>
            <w:r w:rsidRPr="002E300B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51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поселений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4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8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900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 w:rsidRPr="001660FB">
              <w:t>1.3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комплекса мероприятий по укреплению позиций, созданию новых производств (увеличению объема, расширению ассортимента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выпускаемой продукции и предоставляемых услуг)  малого   предпринимательства  Володарского района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89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89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89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14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 w:rsidRPr="001660FB">
              <w:lastRenderedPageBreak/>
              <w:t>1.4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Оказание безработным гражданам,  уволенным в запас, пенсионерам и другим незащищенным слоям населения консультативной помощи при организации предпринимательской деятельности.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1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1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1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1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270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 w:rsidRPr="001660FB">
              <w:t>1.5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250AC">
              <w:rPr>
                <w:rFonts w:ascii="Times New Roman" w:hAnsi="Times New Roman"/>
                <w:sz w:val="24"/>
              </w:rPr>
              <w:t>Методическое и информационное обеспечение малого и среднего бизнеса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269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269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269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269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20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>
              <w:t>1.6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  <w:r w:rsidRPr="000D3ABD">
              <w:rPr>
                <w:sz w:val="24"/>
              </w:rPr>
              <w:t xml:space="preserve">Формирование </w:t>
            </w:r>
            <w:r w:rsidRPr="000D3ABD">
              <w:rPr>
                <w:sz w:val="24"/>
              </w:rPr>
              <w:lastRenderedPageBreak/>
              <w:t>положительного имиджа малого и среднего предпринимательства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 xml:space="preserve">Отдел </w:t>
            </w:r>
            <w:r w:rsidRPr="002E300B">
              <w:rPr>
                <w:rFonts w:ascii="Times New Roman" w:hAnsi="Times New Roman" w:cs="Times New Roman"/>
              </w:rPr>
              <w:lastRenderedPageBreak/>
              <w:t>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2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0D3ABD" w:rsidRDefault="00143ECE" w:rsidP="00CF78FB">
            <w:pPr>
              <w:rPr>
                <w:sz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2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0D3ABD" w:rsidRDefault="00143ECE" w:rsidP="00CF78FB">
            <w:pPr>
              <w:rPr>
                <w:sz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2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0D3ABD" w:rsidRDefault="00143ECE" w:rsidP="00CF78FB">
            <w:pPr>
              <w:rPr>
                <w:sz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2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0D3ABD" w:rsidRDefault="00143ECE" w:rsidP="00CF78FB">
            <w:pPr>
              <w:rPr>
                <w:sz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342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>
              <w:t>1.7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jc w:val="both"/>
              <w:rPr>
                <w:sz w:val="24"/>
                <w:szCs w:val="24"/>
              </w:rPr>
            </w:pPr>
            <w:r w:rsidRPr="00D250AC">
              <w:rPr>
                <w:sz w:val="24"/>
                <w:szCs w:val="24"/>
              </w:rPr>
              <w:t>Оказание информации поддержки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34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34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34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340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58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>
              <w:t>1.8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jc w:val="both"/>
              <w:rPr>
                <w:sz w:val="24"/>
                <w:szCs w:val="24"/>
              </w:rPr>
            </w:pPr>
            <w:r w:rsidRPr="00D250AC">
              <w:rPr>
                <w:sz w:val="24"/>
                <w:szCs w:val="24"/>
              </w:rPr>
              <w:t>Разработка бизнес – планов для начинающих предпринимателей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5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5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5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557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87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>
              <w:t>1.9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pStyle w:val="Style4"/>
              <w:spacing w:line="326" w:lineRule="exact"/>
              <w:ind w:left="5"/>
              <w:rPr>
                <w:rStyle w:val="FontStyle15"/>
              </w:rPr>
            </w:pPr>
            <w:r w:rsidRPr="00D250AC">
              <w:rPr>
                <w:rStyle w:val="FontStyle15"/>
              </w:rPr>
              <w:t>Организация обучения начинающих</w:t>
            </w:r>
          </w:p>
          <w:p w:rsidR="00143ECE" w:rsidRPr="00D250AC" w:rsidRDefault="00143ECE" w:rsidP="00CF78FB">
            <w:pPr>
              <w:pStyle w:val="Style4"/>
              <w:spacing w:line="326" w:lineRule="exact"/>
              <w:ind w:left="5" w:firstLine="5"/>
              <w:rPr>
                <w:rStyle w:val="FontStyle15"/>
              </w:rPr>
            </w:pPr>
            <w:r w:rsidRPr="00D250AC">
              <w:rPr>
                <w:rStyle w:val="FontStyle15"/>
              </w:rPr>
              <w:t>предпринимателей основам</w:t>
            </w:r>
          </w:p>
          <w:p w:rsidR="00143ECE" w:rsidRPr="00D250AC" w:rsidRDefault="00143ECE" w:rsidP="00CF78FB">
            <w:pPr>
              <w:pStyle w:val="Style4"/>
              <w:spacing w:line="326" w:lineRule="exact"/>
              <w:ind w:left="5" w:firstLine="5"/>
              <w:rPr>
                <w:rStyle w:val="FontStyle15"/>
              </w:rPr>
            </w:pPr>
            <w:r w:rsidRPr="00D250AC">
              <w:rPr>
                <w:rStyle w:val="FontStyle15"/>
              </w:rPr>
              <w:t>предпринимательской</w:t>
            </w:r>
          </w:p>
          <w:p w:rsidR="00143ECE" w:rsidRPr="00D250AC" w:rsidRDefault="00143ECE" w:rsidP="00CF78FB">
            <w:pPr>
              <w:rPr>
                <w:sz w:val="24"/>
                <w:szCs w:val="24"/>
              </w:rPr>
            </w:pPr>
            <w:r w:rsidRPr="00D250AC">
              <w:rPr>
                <w:rStyle w:val="FontStyle15"/>
                <w:sz w:val="24"/>
                <w:szCs w:val="24"/>
              </w:rPr>
              <w:t>деятельности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86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86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86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486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30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>
              <w:t>1.10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pStyle w:val="Style4"/>
              <w:spacing w:line="326" w:lineRule="exact"/>
              <w:ind w:firstLine="5"/>
              <w:rPr>
                <w:rStyle w:val="FontStyle14"/>
                <w:b w:val="0"/>
              </w:rPr>
            </w:pPr>
            <w:r w:rsidRPr="00D250AC">
              <w:rPr>
                <w:rStyle w:val="FontStyle14"/>
              </w:rPr>
              <w:t>Содействие повышению престижа</w:t>
            </w:r>
          </w:p>
          <w:p w:rsidR="00143ECE" w:rsidRPr="00D250AC" w:rsidRDefault="00143ECE" w:rsidP="00CF78FB">
            <w:pPr>
              <w:jc w:val="both"/>
              <w:rPr>
                <w:sz w:val="24"/>
                <w:szCs w:val="24"/>
              </w:rPr>
            </w:pPr>
            <w:r w:rsidRPr="00D250AC">
              <w:rPr>
                <w:rStyle w:val="FontStyle14"/>
                <w:sz w:val="24"/>
                <w:szCs w:val="24"/>
              </w:rPr>
              <w:t>предпринимательской деятельности   и развитию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Align w:val="center"/>
            <w:hideMark/>
          </w:tcPr>
          <w:p w:rsidR="00143ECE" w:rsidRPr="001660FB" w:rsidRDefault="00143ECE" w:rsidP="00CF78FB">
            <w:r>
              <w:t>1.11</w:t>
            </w:r>
          </w:p>
        </w:tc>
        <w:tc>
          <w:tcPr>
            <w:tcW w:w="2126" w:type="dxa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ежегодного праздника «День российского предпринимательс</w:t>
            </w:r>
            <w:r>
              <w:rPr>
                <w:sz w:val="24"/>
                <w:szCs w:val="24"/>
              </w:rPr>
              <w:lastRenderedPageBreak/>
              <w:t>тва»на территории МО «Володарский район»</w:t>
            </w:r>
          </w:p>
        </w:tc>
        <w:tc>
          <w:tcPr>
            <w:tcW w:w="839" w:type="dxa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30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>
              <w:lastRenderedPageBreak/>
              <w:t>1.12</w:t>
            </w:r>
          </w:p>
        </w:tc>
        <w:tc>
          <w:tcPr>
            <w:tcW w:w="2126" w:type="dxa"/>
            <w:vMerge w:val="restart"/>
            <w:hideMark/>
          </w:tcPr>
          <w:p w:rsidR="00143ECE" w:rsidRPr="00D250AC" w:rsidRDefault="00143ECE" w:rsidP="00CF78FB">
            <w:pPr>
              <w:jc w:val="both"/>
              <w:rPr>
                <w:sz w:val="24"/>
                <w:szCs w:val="24"/>
              </w:rPr>
            </w:pPr>
            <w:r w:rsidRPr="00D250AC">
              <w:rPr>
                <w:rStyle w:val="FontStyle14"/>
                <w:sz w:val="24"/>
                <w:szCs w:val="24"/>
              </w:rPr>
              <w:t>Содействие созданию и развитию инфраструктуры поддержки субъектов предпринимательства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28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Pr="001660FB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12"/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143ECE" w:rsidRPr="001660FB" w:rsidRDefault="00143ECE" w:rsidP="00CF78FB">
            <w:r>
              <w:t>1.13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 проведении районных конкурсов среди субъектов малого и среднего предпринимательства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18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</w:tcPr>
          <w:p w:rsidR="00143ECE" w:rsidRPr="002E300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  <w:r w:rsidRPr="002E300B">
              <w:rPr>
                <w:rFonts w:ascii="Times New Roman" w:hAnsi="Times New Roman" w:cs="Times New Roman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</w:rPr>
              <w:t xml:space="preserve"> и муниципального заказа </w:t>
            </w:r>
            <w:r w:rsidRPr="002E300B">
              <w:rPr>
                <w:rFonts w:ascii="Times New Roman" w:hAnsi="Times New Roman" w:cs="Times New Roman"/>
              </w:rPr>
              <w:t>ФЭУ администрации МО «Володарский район»</w:t>
            </w:r>
          </w:p>
        </w:tc>
        <w:tc>
          <w:tcPr>
            <w:tcW w:w="3118" w:type="dxa"/>
            <w:vMerge w:val="restart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1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</w:t>
            </w:r>
          </w:p>
        </w:tc>
        <w:tc>
          <w:tcPr>
            <w:tcW w:w="1118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1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</w:t>
            </w:r>
          </w:p>
        </w:tc>
        <w:tc>
          <w:tcPr>
            <w:tcW w:w="1118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1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118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3ECE" w:rsidRPr="001660FB" w:rsidTr="00B45980">
        <w:trPr>
          <w:trHeight w:val="612"/>
          <w:jc w:val="center"/>
        </w:trPr>
        <w:tc>
          <w:tcPr>
            <w:tcW w:w="568" w:type="dxa"/>
            <w:vMerge/>
            <w:vAlign w:val="center"/>
            <w:hideMark/>
          </w:tcPr>
          <w:p w:rsidR="00143ECE" w:rsidRDefault="00143ECE" w:rsidP="00CF78FB"/>
        </w:tc>
        <w:tc>
          <w:tcPr>
            <w:tcW w:w="2126" w:type="dxa"/>
            <w:vMerge/>
            <w:vAlign w:val="center"/>
            <w:hideMark/>
          </w:tcPr>
          <w:p w:rsidR="00143ECE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  <w:hideMark/>
          </w:tcPr>
          <w:p w:rsidR="00143ECE" w:rsidRPr="00D250AC" w:rsidRDefault="00143ECE" w:rsidP="00CF78FB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143ECE" w:rsidRPr="00D250AC" w:rsidRDefault="00143ECE" w:rsidP="00CF78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50AC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D250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118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3ECE" w:rsidRPr="001660FB" w:rsidRDefault="00143ECE" w:rsidP="00CF78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43ECE" w:rsidRDefault="00143ECE" w:rsidP="00143ECE">
      <w:pPr>
        <w:widowControl w:val="0"/>
        <w:autoSpaceDE w:val="0"/>
        <w:autoSpaceDN w:val="0"/>
        <w:adjustRightInd w:val="0"/>
        <w:ind w:left="12036"/>
        <w:jc w:val="right"/>
        <w:outlineLvl w:val="1"/>
        <w:sectPr w:rsidR="00143ECE" w:rsidSect="003124C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143ECE" w:rsidRPr="006C1534" w:rsidRDefault="00143ECE" w:rsidP="00143ECE">
      <w:pPr>
        <w:shd w:val="clear" w:color="auto" w:fill="FFFFFF"/>
        <w:snapToGrid w:val="0"/>
        <w:spacing w:after="283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6C1534">
        <w:rPr>
          <w:b/>
          <w:bCs/>
          <w:sz w:val="28"/>
          <w:szCs w:val="28"/>
        </w:rPr>
        <w:t>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 xml:space="preserve"> Ответственный за выполнение мероприятия  муниципальной программы (подпрограммы):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1) формирует прогноз расходов на реализацию мероприятия  муниципальной программы (подпрограммы) и направляет его муниципальному  заказчику  муниципальной программы (подпрограммы);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3) участвует в обсуждении вопросов, связанных с реализацией и финансированием  муниципальной программы (подпрограммы) в части соответствующего мероприятия;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4) готовит и представляет муниципальному  заказчику  муниципальной программы (подпрограммы) отчет о реализации мероприятия.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jc w:val="both"/>
      </w:pPr>
    </w:p>
    <w:p w:rsidR="00143ECE" w:rsidRPr="006C1534" w:rsidRDefault="00143ECE" w:rsidP="00143ECE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C1534">
        <w:rPr>
          <w:b/>
          <w:sz w:val="28"/>
          <w:szCs w:val="28"/>
        </w:rPr>
        <w:t>. Состав, форма и сроки представления отчетности о ходе реализации мероприятий муниципальной программы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1. Контроль за реализацией  муниципальной программы осуществляется ответственным исполнителем программы.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 xml:space="preserve">2. С целью контроля за реализацией  муниципальной программы  муниципальный заказчик ежеквартально до 20 числа месяца, следующего за отчетным кварталом, направляет в отдел экономического развития, прогнозирования и </w:t>
      </w:r>
      <w:r>
        <w:rPr>
          <w:sz w:val="28"/>
          <w:szCs w:val="28"/>
        </w:rPr>
        <w:t>муниципального заказа</w:t>
      </w:r>
      <w:r w:rsidRPr="006C1534">
        <w:rPr>
          <w:sz w:val="28"/>
          <w:szCs w:val="28"/>
        </w:rPr>
        <w:t xml:space="preserve"> ФЭУ администрации МО «Володарский район»  оперативный отчет, который содержит: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-перечень выполненных мероприятий  муниципальной программы с указанием объемов и источников финансирования и результатов выполнения мероприятий;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-анализ причин несвоевременного выполнения программных мероприятий.</w:t>
      </w:r>
    </w:p>
    <w:p w:rsidR="00143ECE" w:rsidRPr="006C1534" w:rsidRDefault="00143ECE" w:rsidP="00143EC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Отчет направляется на бумажном носителе и в электронном виде в отдел экономического развития</w:t>
      </w:r>
      <w:r>
        <w:rPr>
          <w:sz w:val="28"/>
          <w:szCs w:val="28"/>
        </w:rPr>
        <w:t xml:space="preserve"> и муниципального заказа</w:t>
      </w:r>
      <w:r w:rsidRPr="006C1534">
        <w:rPr>
          <w:sz w:val="28"/>
          <w:szCs w:val="28"/>
        </w:rPr>
        <w:t xml:space="preserve"> ФЭУ администрации МО «Володарский район». </w:t>
      </w:r>
    </w:p>
    <w:p w:rsidR="00143ECE" w:rsidRPr="006C1534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34">
        <w:rPr>
          <w:sz w:val="28"/>
          <w:szCs w:val="28"/>
        </w:rPr>
        <w:t>3.  Муниципальный заказчик ежегодно готовит годовой отчет о реализации  муниципальной программы и до 10 февраля года, следующего за отчетным, представляет согласованный с координатором программы отчет в отдел экономического развития</w:t>
      </w:r>
      <w:r>
        <w:rPr>
          <w:sz w:val="28"/>
          <w:szCs w:val="28"/>
        </w:rPr>
        <w:t xml:space="preserve"> и муниципального заказа</w:t>
      </w:r>
      <w:r w:rsidRPr="006C1534">
        <w:rPr>
          <w:sz w:val="28"/>
          <w:szCs w:val="28"/>
        </w:rPr>
        <w:t xml:space="preserve"> ФЭУ администрации МО «Володарский район»  для оценки эффективности реализации  муниципальной программы.</w:t>
      </w:r>
    </w:p>
    <w:p w:rsidR="00143ECE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3ECE" w:rsidRDefault="00143ECE" w:rsidP="00143E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43ECE" w:rsidSect="00143ECE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143ECE" w:rsidRDefault="00143ECE" w:rsidP="00143ECE">
      <w:pPr>
        <w:pStyle w:val="ConsPlusNonformat"/>
        <w:keepNext/>
        <w:widowControl/>
        <w:suppressAutoHyphens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8.Оценка эффективности реализации муниципальной программы</w:t>
      </w:r>
    </w:p>
    <w:p w:rsidR="00143ECE" w:rsidRDefault="00143ECE" w:rsidP="00143ECE">
      <w:pPr>
        <w:pStyle w:val="ConsPlusNonformat"/>
        <w:keepNext/>
        <w:widowControl/>
        <w:suppressAutoHyphens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869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1420"/>
        <w:gridCol w:w="1131"/>
        <w:gridCol w:w="992"/>
        <w:gridCol w:w="993"/>
        <w:gridCol w:w="992"/>
        <w:gridCol w:w="992"/>
        <w:gridCol w:w="1353"/>
      </w:tblGrid>
      <w:tr w:rsidR="00143ECE" w:rsidRPr="001660FB" w:rsidTr="00CF78FB">
        <w:trPr>
          <w:trHeight w:val="72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t>МАЛОЕ ПРЕДПРИНИМАТЕЛЬСТВО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Единица измерения</w:t>
            </w:r>
          </w:p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2011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2012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2013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2014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2015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t> 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2016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t> 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Число малых предприятий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единиц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159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169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187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196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Списочная численность работников малых предприятий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1,550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1,237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1,468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1,418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1,461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1,508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в том числе по видам экономической деятельности: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Добыча полезных ископаемых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Обрабатывающие производства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0,210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0,104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0,130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0,139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Производство и распределение электроэнергии, газа и воды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0,023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0,035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0,041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0,049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Строительство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0,062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0,069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0,074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0,081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0,089</w:t>
            </w:r>
          </w:p>
        </w:tc>
      </w:tr>
      <w:tr w:rsidR="00143ECE" w:rsidRPr="001660FB" w:rsidTr="00CF78FB">
        <w:trPr>
          <w:trHeight w:val="58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0,290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0,230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0,240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0,250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0,260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0,270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Сельское хозяйство, охота и лесное хозяйство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0,063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0,069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0,073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0,079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0,085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Прочие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0,840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0,755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0,860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0,865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0,870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0,876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Численность работников малых предприятий на условиях вторичной занятости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тыс.чел.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0,080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0,110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0,115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Оборот малых предприятий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 xml:space="preserve">млн. руб. 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580,40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792,4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826,2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870,1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930,2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989,6</w:t>
            </w:r>
          </w:p>
        </w:tc>
      </w:tr>
      <w:tr w:rsidR="00143ECE" w:rsidRPr="001660FB" w:rsidTr="00CF78FB">
        <w:trPr>
          <w:trHeight w:val="76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 производства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% к предыдущему году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88,75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129,5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100,6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100,6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100,6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Индекс-дефлятор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116,7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105,4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106,3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105,7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в том числе по видам экономической деятельности: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Оборот малых предприятий - РАЗДЕЛ C: Добыча полезных ископаемых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 xml:space="preserve">млн. руб. 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</w:t>
            </w:r>
          </w:p>
        </w:tc>
      </w:tr>
      <w:tr w:rsidR="00143ECE" w:rsidRPr="001660FB" w:rsidTr="00CF78FB">
        <w:trPr>
          <w:trHeight w:val="76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lastRenderedPageBreak/>
              <w:t>Индекс производства - РАЗДЕЛ C: Добыча полезных ископаемых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% к предыдущему году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-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-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-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Индекс-дефлятор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 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Оборот малых предприятий - РАЗДЕЛ D: Обрабатывающие производства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 xml:space="preserve">млн. руб. 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31,60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51,4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64,7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71,2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89,6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96,3</w:t>
            </w:r>
          </w:p>
        </w:tc>
      </w:tr>
      <w:tr w:rsidR="00143ECE" w:rsidRPr="001660FB" w:rsidTr="00CF78FB">
        <w:trPr>
          <w:trHeight w:val="76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 производства - РАЗДЕЛ D: Обрабатывающие производства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% к предыдущему году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153,7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121,6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105,9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119,2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102,0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Индекс-дефлятор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114,7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105,8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103,5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103,9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105,6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105,4</w:t>
            </w:r>
          </w:p>
        </w:tc>
      </w:tr>
      <w:tr w:rsidR="00143ECE" w:rsidRPr="001660FB" w:rsidTr="00CF78FB">
        <w:trPr>
          <w:trHeight w:val="510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 xml:space="preserve">млн. руб. 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0,84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4,8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5,3</w:t>
            </w:r>
          </w:p>
        </w:tc>
      </w:tr>
      <w:tr w:rsidR="00143ECE" w:rsidRPr="001660FB" w:rsidTr="00CF78FB">
        <w:trPr>
          <w:trHeight w:val="76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% к предыдущему году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145,57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412,7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95,0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102,0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102,2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Индекс-дефлятор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112,1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101,2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111,3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112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112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108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Оборот малых предприятий - РАЗДЕЛ F: Строительство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 xml:space="preserve">млн. руб. 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36,56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154,7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165,3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179,2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189,2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203</w:t>
            </w:r>
          </w:p>
        </w:tc>
      </w:tr>
      <w:tr w:rsidR="00143ECE" w:rsidRPr="001660FB" w:rsidTr="00CF78FB">
        <w:trPr>
          <w:trHeight w:val="76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 производства - РАЗДЕЛ F: Строительство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% к предыдущему году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28,02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389,6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103,2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100,8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100,7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Индекс-дефлятор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110,1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108,6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106,4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104,7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106,6</w:t>
            </w:r>
          </w:p>
        </w:tc>
      </w:tr>
      <w:tr w:rsidR="00143ECE" w:rsidRPr="001660FB" w:rsidTr="00CF78FB">
        <w:trPr>
          <w:trHeight w:val="76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 xml:space="preserve">млн. руб. 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221,70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234,1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256,2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281,3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302,3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326,8</w:t>
            </w:r>
          </w:p>
        </w:tc>
      </w:tr>
      <w:tr w:rsidR="00143ECE" w:rsidRPr="001660FB" w:rsidTr="00CF78FB">
        <w:trPr>
          <w:trHeight w:val="76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 производства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% к предыдущему году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103,23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100,1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103,1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104,8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102,6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103,3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Индекс-дефлятор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  <w:rPr>
                <w:rFonts w:ascii="Times New Roman CYR" w:hAnsi="Times New Roman CYR" w:cs="Times New Roman CYR"/>
              </w:rPr>
            </w:pPr>
            <w:r w:rsidRPr="001660FB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108,0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105,5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106,2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104,8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104,7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104,7</w:t>
            </w:r>
          </w:p>
        </w:tc>
      </w:tr>
      <w:tr w:rsidR="00143ECE" w:rsidRPr="001660FB" w:rsidTr="00CF78FB">
        <w:trPr>
          <w:trHeight w:val="315"/>
          <w:jc w:val="center"/>
        </w:trPr>
        <w:tc>
          <w:tcPr>
            <w:tcW w:w="3996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r w:rsidRPr="001660FB">
              <w:t>Инвестиции в основной капитал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млн.руб.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25,90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31,9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33,5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35,6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36,2</w:t>
            </w:r>
          </w:p>
        </w:tc>
        <w:tc>
          <w:tcPr>
            <w:tcW w:w="1353" w:type="dxa"/>
            <w:shd w:val="clear" w:color="000000" w:fill="FFFFFF"/>
            <w:noWrap/>
            <w:vAlign w:val="bottom"/>
            <w:hideMark/>
          </w:tcPr>
          <w:p w:rsidR="00143ECE" w:rsidRPr="001660FB" w:rsidRDefault="00143ECE" w:rsidP="00CF78FB">
            <w:pPr>
              <w:jc w:val="center"/>
            </w:pPr>
            <w:r w:rsidRPr="001660FB">
              <w:t>37,4</w:t>
            </w:r>
          </w:p>
        </w:tc>
      </w:tr>
    </w:tbl>
    <w:p w:rsidR="00B45980" w:rsidRDefault="00B45980" w:rsidP="00B45980">
      <w:pPr>
        <w:widowControl w:val="0"/>
        <w:autoSpaceDE w:val="0"/>
        <w:autoSpaceDN w:val="0"/>
        <w:adjustRightInd w:val="0"/>
        <w:ind w:left="12036"/>
        <w:outlineLvl w:val="1"/>
        <w:rPr>
          <w:sz w:val="28"/>
          <w:szCs w:val="28"/>
        </w:rPr>
      </w:pPr>
    </w:p>
    <w:p w:rsidR="00BB5D10" w:rsidRPr="00B45980" w:rsidRDefault="00B45980" w:rsidP="00B4598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8"/>
          <w:szCs w:val="28"/>
        </w:rPr>
        <w:tab/>
      </w:r>
      <w:r w:rsidRPr="00B45980">
        <w:rPr>
          <w:sz w:val="24"/>
          <w:szCs w:val="24"/>
        </w:rPr>
        <w:t>Верно:</w:t>
      </w:r>
    </w:p>
    <w:sectPr w:rsidR="00BB5D10" w:rsidRPr="00B45980" w:rsidSect="00143ECE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F1" w:rsidRDefault="00B45980">
    <w:pPr>
      <w:pStyle w:val="a7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124C0"/>
    <w:rsid w:val="00016A7D"/>
    <w:rsid w:val="0003011F"/>
    <w:rsid w:val="0005118A"/>
    <w:rsid w:val="00095DEC"/>
    <w:rsid w:val="000A09D1"/>
    <w:rsid w:val="000A7875"/>
    <w:rsid w:val="000F4080"/>
    <w:rsid w:val="00121E74"/>
    <w:rsid w:val="00143ECE"/>
    <w:rsid w:val="00150281"/>
    <w:rsid w:val="00165CF1"/>
    <w:rsid w:val="001707BE"/>
    <w:rsid w:val="00172DC5"/>
    <w:rsid w:val="00197BAE"/>
    <w:rsid w:val="001B796C"/>
    <w:rsid w:val="001D0BB6"/>
    <w:rsid w:val="001E0084"/>
    <w:rsid w:val="001F715B"/>
    <w:rsid w:val="0020743C"/>
    <w:rsid w:val="00237597"/>
    <w:rsid w:val="00274400"/>
    <w:rsid w:val="002C4B63"/>
    <w:rsid w:val="003124C0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7160"/>
    <w:rsid w:val="00AB0867"/>
    <w:rsid w:val="00AC2DB7"/>
    <w:rsid w:val="00B114CE"/>
    <w:rsid w:val="00B12D8D"/>
    <w:rsid w:val="00B14993"/>
    <w:rsid w:val="00B34C77"/>
    <w:rsid w:val="00B45980"/>
    <w:rsid w:val="00B52591"/>
    <w:rsid w:val="00B64CD3"/>
    <w:rsid w:val="00B82EB4"/>
    <w:rsid w:val="00B925E3"/>
    <w:rsid w:val="00BB5D10"/>
    <w:rsid w:val="00BC0F48"/>
    <w:rsid w:val="00C64B4E"/>
    <w:rsid w:val="00C668E5"/>
    <w:rsid w:val="00C73515"/>
    <w:rsid w:val="00C8399E"/>
    <w:rsid w:val="00CB0ADA"/>
    <w:rsid w:val="00CE2F7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4C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4">
    <w:name w:val="Вертикальный отступ"/>
    <w:basedOn w:val="a"/>
    <w:rsid w:val="003124C0"/>
    <w:pPr>
      <w:jc w:val="center"/>
    </w:pPr>
    <w:rPr>
      <w:sz w:val="28"/>
      <w:lang w:val="en-US"/>
    </w:rPr>
  </w:style>
  <w:style w:type="paragraph" w:styleId="a5">
    <w:name w:val="List Paragraph"/>
    <w:basedOn w:val="a"/>
    <w:uiPriority w:val="34"/>
    <w:qFormat/>
    <w:rsid w:val="00312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124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12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24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unhideWhenUsed/>
    <w:rsid w:val="003124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3EC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143ECE"/>
    <w:rPr>
      <w:rFonts w:asciiTheme="minorHAnsi" w:eastAsiaTheme="minorEastAsia" w:hAnsiTheme="minorHAnsi" w:cstheme="minorBidi"/>
      <w:sz w:val="22"/>
      <w:szCs w:val="22"/>
    </w:rPr>
  </w:style>
  <w:style w:type="paragraph" w:customStyle="1" w:styleId="181">
    <w:name w:val="Обычный (веб)181"/>
    <w:basedOn w:val="a"/>
    <w:rsid w:val="00143ECE"/>
    <w:pPr>
      <w:suppressAutoHyphens/>
      <w:spacing w:after="280"/>
    </w:pPr>
    <w:rPr>
      <w:sz w:val="26"/>
      <w:szCs w:val="26"/>
      <w:lang w:eastAsia="ar-SA"/>
    </w:rPr>
  </w:style>
  <w:style w:type="paragraph" w:customStyle="1" w:styleId="maintxt">
    <w:name w:val="maintxt"/>
    <w:basedOn w:val="a"/>
    <w:rsid w:val="00143ECE"/>
    <w:pPr>
      <w:suppressAutoHyphens/>
      <w:spacing w:before="280" w:after="280"/>
      <w:jc w:val="both"/>
    </w:pPr>
    <w:rPr>
      <w:rFonts w:ascii="Verdana" w:hAnsi="Verdana"/>
      <w:color w:val="000000"/>
      <w:sz w:val="15"/>
      <w:szCs w:val="15"/>
      <w:lang w:eastAsia="ar-SA"/>
    </w:rPr>
  </w:style>
  <w:style w:type="paragraph" w:customStyle="1" w:styleId="a9">
    <w:name w:val="Содержимое таблицы"/>
    <w:basedOn w:val="a"/>
    <w:rsid w:val="00143EC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FontStyle15">
    <w:name w:val="Font Style15"/>
    <w:basedOn w:val="a0"/>
    <w:rsid w:val="00143EC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43ECE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143EC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20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2014-10-30T12:29:00Z</cp:lastPrinted>
  <dcterms:created xsi:type="dcterms:W3CDTF">2014-10-30T12:53:00Z</dcterms:created>
  <dcterms:modified xsi:type="dcterms:W3CDTF">2014-10-30T12:56:00Z</dcterms:modified>
</cp:coreProperties>
</file>