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AD2FA8">
      <w:pPr>
        <w:jc w:val="center"/>
      </w:pPr>
      <w:bookmarkStart w:id="0" w:name="_GoBack"/>
      <w:r w:rsidRPr="002D1B8C">
        <w:rPr>
          <w:noProof/>
        </w:rPr>
        <w:drawing>
          <wp:anchor distT="0" distB="0" distL="114300" distR="114300" simplePos="0" relativeHeight="251659264" behindDoc="0" locked="0" layoutInCell="0" allowOverlap="1" wp14:anchorId="3B25AC3B" wp14:editId="2F4D154C">
            <wp:simplePos x="0" y="0"/>
            <wp:positionH relativeFrom="column">
              <wp:posOffset>2729552</wp:posOffset>
            </wp:positionH>
            <wp:positionV relativeFrom="paragraph">
              <wp:posOffset>-150760</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E24282">
        <w:rPr>
          <w:b/>
          <w:sz w:val="36"/>
        </w:rPr>
        <w:t>«</w:t>
      </w:r>
      <w:r w:rsidR="00B82EB4">
        <w:rPr>
          <w:b/>
          <w:sz w:val="36"/>
        </w:rPr>
        <w:t>ВОЛОДАРСКИЙ РАЙОН</w:t>
      </w:r>
      <w:r w:rsidR="00E24282">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E24282">
            <w:pPr>
              <w:jc w:val="center"/>
              <w:rPr>
                <w:sz w:val="32"/>
                <w:szCs w:val="32"/>
              </w:rPr>
            </w:pPr>
            <w:r w:rsidRPr="0091312D">
              <w:rPr>
                <w:sz w:val="32"/>
                <w:szCs w:val="32"/>
              </w:rPr>
              <w:t xml:space="preserve">от </w:t>
            </w:r>
            <w:r w:rsidR="00E24282">
              <w:rPr>
                <w:sz w:val="32"/>
                <w:szCs w:val="32"/>
                <w:u w:val="single"/>
              </w:rPr>
              <w:t>14.05.2020 г.</w:t>
            </w:r>
          </w:p>
        </w:tc>
        <w:tc>
          <w:tcPr>
            <w:tcW w:w="4927" w:type="dxa"/>
          </w:tcPr>
          <w:p w:rsidR="0005118A" w:rsidRPr="00E24282" w:rsidRDefault="0005118A" w:rsidP="00680918">
            <w:pPr>
              <w:jc w:val="center"/>
              <w:rPr>
                <w:sz w:val="32"/>
                <w:szCs w:val="32"/>
              </w:rPr>
            </w:pPr>
            <w:r w:rsidRPr="0091312D">
              <w:rPr>
                <w:sz w:val="32"/>
                <w:szCs w:val="32"/>
                <w:lang w:val="en-US"/>
              </w:rPr>
              <w:t>N</w:t>
            </w:r>
            <w:r w:rsidR="00E24282">
              <w:rPr>
                <w:sz w:val="32"/>
                <w:szCs w:val="32"/>
              </w:rPr>
              <w:t xml:space="preserve"> </w:t>
            </w:r>
            <w:r w:rsidR="00680918">
              <w:rPr>
                <w:sz w:val="32"/>
                <w:szCs w:val="32"/>
                <w:u w:val="single"/>
              </w:rPr>
              <w:t>525</w:t>
            </w:r>
          </w:p>
        </w:tc>
      </w:tr>
    </w:tbl>
    <w:p w:rsidR="00274400" w:rsidRDefault="00274400">
      <w:pPr>
        <w:jc w:val="center"/>
      </w:pPr>
    </w:p>
    <w:p w:rsidR="00E24282" w:rsidRDefault="00E24282" w:rsidP="00E24282">
      <w:pPr>
        <w:tabs>
          <w:tab w:val="left" w:pos="9638"/>
        </w:tabs>
        <w:ind w:left="709" w:right="-1"/>
        <w:jc w:val="both"/>
        <w:rPr>
          <w:sz w:val="28"/>
          <w:szCs w:val="28"/>
        </w:rPr>
      </w:pP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Об утверждении Порядка определения размера </w:t>
      </w:r>
    </w:p>
    <w:p w:rsidR="00E24282" w:rsidRPr="00E24282" w:rsidRDefault="00E24282" w:rsidP="00E24282">
      <w:pPr>
        <w:tabs>
          <w:tab w:val="left" w:pos="9638"/>
        </w:tabs>
        <w:ind w:left="709" w:right="-1"/>
        <w:jc w:val="both"/>
        <w:rPr>
          <w:color w:val="000000" w:themeColor="text1"/>
          <w:sz w:val="28"/>
          <w:szCs w:val="28"/>
        </w:rPr>
      </w:pPr>
      <w:proofErr w:type="gramStart"/>
      <w:r w:rsidRPr="00E24282">
        <w:rPr>
          <w:color w:val="000000" w:themeColor="text1"/>
          <w:sz w:val="28"/>
          <w:szCs w:val="28"/>
        </w:rPr>
        <w:t>арендной</w:t>
      </w:r>
      <w:proofErr w:type="gramEnd"/>
      <w:r w:rsidRPr="00E24282">
        <w:rPr>
          <w:color w:val="000000" w:themeColor="text1"/>
          <w:sz w:val="28"/>
          <w:szCs w:val="28"/>
        </w:rPr>
        <w:t xml:space="preserve"> платы за предоставленные в аренду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без торгов земельные участки, находящиеся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в собственности муниципального образования </w:t>
      </w:r>
    </w:p>
    <w:p w:rsidR="00E24282" w:rsidRPr="00E24282" w:rsidRDefault="00E24282" w:rsidP="00E24282">
      <w:pPr>
        <w:tabs>
          <w:tab w:val="left" w:pos="9638"/>
        </w:tabs>
        <w:ind w:left="709" w:right="-1"/>
        <w:jc w:val="both"/>
        <w:rPr>
          <w:color w:val="000000" w:themeColor="text1"/>
          <w:sz w:val="28"/>
          <w:szCs w:val="28"/>
        </w:rPr>
      </w:pP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земельные участки, государственная собственность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на которые не разграничена, расположенные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на территории Володарского района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Астраханской области</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В целях рационального использования земель, на основании ст. ст. 22, 65 Земельного кодекса РФ, Постановления Правительства РФ от 16.07.2009 N 582 </w:t>
      </w:r>
      <w:r>
        <w:rPr>
          <w:color w:val="000000" w:themeColor="text1"/>
          <w:sz w:val="28"/>
          <w:szCs w:val="28"/>
        </w:rPr>
        <w:t>«</w:t>
      </w:r>
      <w:r w:rsidRPr="00E24282">
        <w:rPr>
          <w:color w:val="000000" w:themeColor="text1"/>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color w:val="000000" w:themeColor="text1"/>
          <w:sz w:val="28"/>
          <w:szCs w:val="28"/>
        </w:rPr>
        <w:t>»</w:t>
      </w:r>
      <w:r w:rsidRPr="00E24282">
        <w:rPr>
          <w:color w:val="000000" w:themeColor="text1"/>
          <w:sz w:val="28"/>
          <w:szCs w:val="28"/>
        </w:rPr>
        <w:t xml:space="preserve">, Постановления Правительства Астраханской области от 29.06.2015 N 284-П </w:t>
      </w:r>
      <w:r>
        <w:rPr>
          <w:color w:val="000000" w:themeColor="text1"/>
          <w:sz w:val="28"/>
          <w:szCs w:val="28"/>
        </w:rPr>
        <w:t>«</w:t>
      </w:r>
      <w:r w:rsidRPr="00E24282">
        <w:rPr>
          <w:color w:val="000000" w:themeColor="text1"/>
          <w:sz w:val="28"/>
          <w:szCs w:val="28"/>
        </w:rPr>
        <w:t>О порядке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w:t>
      </w:r>
      <w:r>
        <w:rPr>
          <w:color w:val="000000" w:themeColor="text1"/>
          <w:sz w:val="28"/>
          <w:szCs w:val="28"/>
        </w:rPr>
        <w:t>»</w:t>
      </w:r>
      <w:r w:rsidRPr="00E24282">
        <w:rPr>
          <w:color w:val="000000" w:themeColor="text1"/>
          <w:sz w:val="28"/>
          <w:szCs w:val="28"/>
        </w:rPr>
        <w:t xml:space="preserve">, руководствуясь Уставом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администрация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r w:rsidRPr="00E24282">
        <w:rPr>
          <w:color w:val="000000" w:themeColor="text1"/>
          <w:sz w:val="28"/>
          <w:szCs w:val="28"/>
        </w:rPr>
        <w:t>ПОСТАНОВЛЯЕТ:</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1. Утвердить прилагаемый Порядок 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 (Приложение №1).</w:t>
      </w:r>
    </w:p>
    <w:p w:rsidR="00E24282" w:rsidRPr="00E24282" w:rsidRDefault="00E24282" w:rsidP="00E24282">
      <w:pPr>
        <w:ind w:firstLine="709"/>
        <w:jc w:val="both"/>
        <w:rPr>
          <w:color w:val="000000" w:themeColor="text1"/>
          <w:sz w:val="28"/>
          <w:szCs w:val="28"/>
        </w:rPr>
      </w:pPr>
      <w:r w:rsidRPr="00E24282">
        <w:rPr>
          <w:color w:val="000000" w:themeColor="text1"/>
          <w:sz w:val="28"/>
          <w:szCs w:val="28"/>
        </w:rPr>
        <w:lastRenderedPageBreak/>
        <w:t xml:space="preserve">2.Признать утратившим силу постановление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от 05.03.2014 г. № 391 </w:t>
      </w:r>
      <w:r>
        <w:rPr>
          <w:color w:val="000000" w:themeColor="text1"/>
          <w:sz w:val="28"/>
          <w:szCs w:val="28"/>
        </w:rPr>
        <w:t>«</w:t>
      </w:r>
      <w:r w:rsidRPr="00E24282">
        <w:rPr>
          <w:color w:val="000000" w:themeColor="text1"/>
          <w:sz w:val="28"/>
          <w:szCs w:val="28"/>
        </w:rPr>
        <w:t xml:space="preserve">Об утверждении порядка определения размера арендной платы, условий и сроков ее внесения за использование земельных участков, находящихся в муниципальной собственности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а также земельных участков, государственная собственность на которые не разграничена (в новой редакции)</w:t>
      </w:r>
      <w:r>
        <w:rPr>
          <w:color w:val="000000" w:themeColor="text1"/>
          <w:sz w:val="28"/>
          <w:szCs w:val="28"/>
        </w:rPr>
        <w:t>»</w:t>
      </w:r>
      <w:r w:rsidRPr="00E24282">
        <w:rPr>
          <w:color w:val="000000" w:themeColor="text1"/>
          <w:sz w:val="28"/>
          <w:szCs w:val="28"/>
        </w:rPr>
        <w:t>.</w:t>
      </w:r>
    </w:p>
    <w:p w:rsidR="00E24282" w:rsidRPr="00E24282" w:rsidRDefault="00E24282" w:rsidP="00E24282">
      <w:pPr>
        <w:ind w:firstLine="709"/>
        <w:jc w:val="both"/>
        <w:rPr>
          <w:color w:val="000000" w:themeColor="text1"/>
          <w:sz w:val="28"/>
          <w:szCs w:val="28"/>
        </w:rPr>
      </w:pPr>
      <w:r w:rsidRPr="00E24282">
        <w:rPr>
          <w:color w:val="000000" w:themeColor="text1"/>
          <w:sz w:val="28"/>
          <w:szCs w:val="28"/>
        </w:rPr>
        <w:t xml:space="preserve">3.Сектору информационных технологий организационного отдела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w:t>
      </w:r>
      <w:proofErr w:type="spellStart"/>
      <w:r w:rsidRPr="00E24282">
        <w:rPr>
          <w:color w:val="000000" w:themeColor="text1"/>
          <w:sz w:val="28"/>
          <w:szCs w:val="28"/>
        </w:rPr>
        <w:t>Лукманов</w:t>
      </w:r>
      <w:proofErr w:type="spellEnd"/>
      <w:r w:rsidRPr="00E24282">
        <w:rPr>
          <w:color w:val="000000" w:themeColor="text1"/>
          <w:sz w:val="28"/>
          <w:szCs w:val="28"/>
        </w:rPr>
        <w:t xml:space="preserve">) разместить настоящее постановление на официальном сайте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w:t>
      </w: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4.МАУ </w:t>
      </w:r>
      <w:r>
        <w:rPr>
          <w:color w:val="000000" w:themeColor="text1"/>
          <w:sz w:val="28"/>
          <w:szCs w:val="28"/>
        </w:rPr>
        <w:t>«</w:t>
      </w:r>
      <w:r w:rsidRPr="00E24282">
        <w:rPr>
          <w:color w:val="000000" w:themeColor="text1"/>
          <w:sz w:val="28"/>
          <w:szCs w:val="28"/>
        </w:rPr>
        <w:t xml:space="preserve">Редакция газеты </w:t>
      </w:r>
      <w:r>
        <w:rPr>
          <w:color w:val="000000" w:themeColor="text1"/>
          <w:sz w:val="28"/>
          <w:szCs w:val="28"/>
        </w:rPr>
        <w:t>«</w:t>
      </w:r>
      <w:r w:rsidRPr="00E24282">
        <w:rPr>
          <w:color w:val="000000" w:themeColor="text1"/>
          <w:sz w:val="28"/>
          <w:szCs w:val="28"/>
        </w:rPr>
        <w:t>Заря Каспия</w:t>
      </w:r>
      <w:r>
        <w:rPr>
          <w:color w:val="000000" w:themeColor="text1"/>
          <w:sz w:val="28"/>
          <w:szCs w:val="28"/>
        </w:rPr>
        <w:t>»</w:t>
      </w:r>
      <w:r w:rsidRPr="00E24282">
        <w:rPr>
          <w:color w:val="000000" w:themeColor="text1"/>
          <w:sz w:val="28"/>
          <w:szCs w:val="28"/>
        </w:rPr>
        <w:t xml:space="preserve"> (</w:t>
      </w:r>
      <w:proofErr w:type="spellStart"/>
      <w:r w:rsidRPr="00E24282">
        <w:rPr>
          <w:color w:val="000000" w:themeColor="text1"/>
          <w:sz w:val="28"/>
          <w:szCs w:val="28"/>
        </w:rPr>
        <w:t>Шарова</w:t>
      </w:r>
      <w:proofErr w:type="spellEnd"/>
      <w:r w:rsidRPr="00E24282">
        <w:rPr>
          <w:color w:val="000000" w:themeColor="text1"/>
          <w:sz w:val="28"/>
          <w:szCs w:val="28"/>
        </w:rPr>
        <w:t xml:space="preserve">) опубликовать данное постановление. </w:t>
      </w: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5.Настоящее постановление вступает в силу со дня его официального опубликования.</w:t>
      </w:r>
    </w:p>
    <w:p w:rsidR="00E24282" w:rsidRPr="00E24282" w:rsidRDefault="00E24282" w:rsidP="004B4AB3">
      <w:pPr>
        <w:ind w:right="-1" w:firstLine="709"/>
        <w:jc w:val="both"/>
        <w:rPr>
          <w:color w:val="000000" w:themeColor="text1"/>
          <w:sz w:val="28"/>
          <w:szCs w:val="28"/>
        </w:rPr>
      </w:pPr>
      <w:r w:rsidRPr="00E24282">
        <w:rPr>
          <w:color w:val="000000" w:themeColor="text1"/>
          <w:sz w:val="28"/>
          <w:szCs w:val="28"/>
        </w:rPr>
        <w:t xml:space="preserve">6.Контроль за исполнением настоящего постановления </w:t>
      </w:r>
      <w:r w:rsidR="004B4AB3">
        <w:rPr>
          <w:color w:val="000000" w:themeColor="text1"/>
          <w:sz w:val="28"/>
          <w:szCs w:val="28"/>
        </w:rPr>
        <w:t>оставляю за собой.</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4B4AB3" w:rsidRDefault="00E24282" w:rsidP="00E24282">
      <w:pPr>
        <w:ind w:right="-1"/>
        <w:jc w:val="both"/>
        <w:rPr>
          <w:color w:val="000000" w:themeColor="text1"/>
          <w:sz w:val="28"/>
          <w:szCs w:val="28"/>
        </w:rPr>
      </w:pPr>
      <w:r w:rsidRPr="00E24282">
        <w:rPr>
          <w:color w:val="000000" w:themeColor="text1"/>
          <w:sz w:val="28"/>
          <w:szCs w:val="28"/>
        </w:rPr>
        <w:tab/>
      </w:r>
      <w:r w:rsidR="004B4AB3">
        <w:rPr>
          <w:color w:val="000000" w:themeColor="text1"/>
          <w:sz w:val="28"/>
          <w:szCs w:val="28"/>
        </w:rPr>
        <w:t xml:space="preserve">И.о. заместителя главы </w:t>
      </w:r>
    </w:p>
    <w:p w:rsidR="00E24282" w:rsidRPr="00E24282" w:rsidRDefault="004B4AB3" w:rsidP="004B4AB3">
      <w:pPr>
        <w:ind w:right="-1" w:firstLine="720"/>
        <w:jc w:val="both"/>
        <w:rPr>
          <w:color w:val="000000" w:themeColor="text1"/>
          <w:sz w:val="28"/>
          <w:szCs w:val="28"/>
        </w:rPr>
      </w:pPr>
      <w:r>
        <w:rPr>
          <w:color w:val="000000" w:themeColor="text1"/>
          <w:sz w:val="28"/>
          <w:szCs w:val="28"/>
        </w:rPr>
        <w:t xml:space="preserve">по оперативной работе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Н.С.Беккулова</w:t>
      </w:r>
      <w:proofErr w:type="spellEnd"/>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rPr>
          <w:color w:val="000000" w:themeColor="text1"/>
          <w:sz w:val="28"/>
          <w:szCs w:val="28"/>
        </w:rPr>
      </w:pPr>
    </w:p>
    <w:p w:rsidR="00E24282" w:rsidRPr="00E24282" w:rsidRDefault="00E24282" w:rsidP="00E24282">
      <w:pPr>
        <w:ind w:right="-1"/>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Default="00E24282" w:rsidP="00E24282">
      <w:pPr>
        <w:ind w:right="-1"/>
        <w:jc w:val="right"/>
        <w:rPr>
          <w:color w:val="000000" w:themeColor="text1"/>
          <w:sz w:val="28"/>
          <w:szCs w:val="28"/>
        </w:rPr>
      </w:pPr>
    </w:p>
    <w:p w:rsidR="004B4AB3" w:rsidRPr="00E24282" w:rsidRDefault="004B4AB3"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r w:rsidRPr="00E24282">
        <w:rPr>
          <w:color w:val="000000" w:themeColor="text1"/>
          <w:sz w:val="28"/>
          <w:szCs w:val="28"/>
        </w:rPr>
        <w:lastRenderedPageBreak/>
        <w:t>Приложение №1</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к постановлению администрации </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от </w:t>
      </w:r>
      <w:r w:rsidRPr="00E24282">
        <w:rPr>
          <w:color w:val="000000" w:themeColor="text1"/>
          <w:sz w:val="28"/>
          <w:szCs w:val="28"/>
          <w:u w:val="single"/>
        </w:rPr>
        <w:t>14.05.2020 г.</w:t>
      </w:r>
      <w:r w:rsidR="00680918">
        <w:rPr>
          <w:color w:val="000000" w:themeColor="text1"/>
          <w:sz w:val="28"/>
          <w:szCs w:val="28"/>
          <w:u w:val="single"/>
        </w:rPr>
        <w:t xml:space="preserve"> </w:t>
      </w:r>
      <w:r w:rsidRPr="00E24282">
        <w:rPr>
          <w:color w:val="000000" w:themeColor="text1"/>
          <w:sz w:val="28"/>
          <w:szCs w:val="28"/>
        </w:rPr>
        <w:t xml:space="preserve">№ </w:t>
      </w:r>
      <w:r w:rsidR="00680918">
        <w:rPr>
          <w:color w:val="000000" w:themeColor="text1"/>
          <w:sz w:val="28"/>
          <w:szCs w:val="28"/>
          <w:u w:val="single"/>
        </w:rPr>
        <w:t>525</w:t>
      </w:r>
    </w:p>
    <w:p w:rsidR="00E24282" w:rsidRPr="00E24282" w:rsidRDefault="00E24282" w:rsidP="00E24282">
      <w:pPr>
        <w:ind w:right="-1"/>
        <w:jc w:val="both"/>
        <w:rPr>
          <w:color w:val="000000" w:themeColor="text1"/>
          <w:sz w:val="28"/>
          <w:szCs w:val="28"/>
        </w:rPr>
      </w:pPr>
    </w:p>
    <w:p w:rsidR="00E24282" w:rsidRPr="00E24282" w:rsidRDefault="00E24282" w:rsidP="00E24282">
      <w:pPr>
        <w:pStyle w:val="ConsPlusTitle"/>
        <w:jc w:val="center"/>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ПОРЯДОК</w:t>
      </w:r>
    </w:p>
    <w:p w:rsidR="00E24282" w:rsidRPr="00E24282" w:rsidRDefault="00E24282" w:rsidP="00E24282">
      <w:pPr>
        <w:pStyle w:val="ConsPlusTitle"/>
        <w:jc w:val="center"/>
        <w:rPr>
          <w:rFonts w:ascii="Times New Roman" w:hAnsi="Times New Roman" w:cs="Times New Roman"/>
          <w:b w:val="0"/>
          <w:color w:val="000000" w:themeColor="text1"/>
        </w:rPr>
      </w:pPr>
      <w:r w:rsidRPr="00E24282">
        <w:rPr>
          <w:rFonts w:ascii="Times New Roman" w:hAnsi="Times New Roman" w:cs="Times New Roman"/>
          <w:color w:val="000000" w:themeColor="text1"/>
          <w:sz w:val="28"/>
          <w:szCs w:val="28"/>
        </w:rPr>
        <w:t xml:space="preserve">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rFonts w:ascii="Times New Roman" w:hAnsi="Times New Roman" w:cs="Times New Roman"/>
          <w:color w:val="000000" w:themeColor="text1"/>
          <w:sz w:val="28"/>
          <w:szCs w:val="28"/>
        </w:rPr>
        <w:t>«</w:t>
      </w:r>
      <w:r w:rsidRPr="00E24282">
        <w:rPr>
          <w:rFonts w:ascii="Times New Roman" w:hAnsi="Times New Roman" w:cs="Times New Roman"/>
          <w:color w:val="000000" w:themeColor="text1"/>
          <w:sz w:val="28"/>
          <w:szCs w:val="28"/>
        </w:rPr>
        <w:t>Володарский район</w:t>
      </w:r>
      <w:r>
        <w:rPr>
          <w:rFonts w:ascii="Times New Roman" w:hAnsi="Times New Roman" w:cs="Times New Roman"/>
          <w:color w:val="000000" w:themeColor="text1"/>
          <w:sz w:val="28"/>
          <w:szCs w:val="28"/>
        </w:rPr>
        <w:t>»</w:t>
      </w:r>
      <w:r w:rsidRPr="00E24282">
        <w:rPr>
          <w:rFonts w:ascii="Times New Roman" w:hAnsi="Times New Roman" w:cs="Times New Roman"/>
          <w:color w:val="000000" w:themeColor="text1"/>
          <w:sz w:val="28"/>
          <w:szCs w:val="28"/>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w:t>
      </w:r>
    </w:p>
    <w:p w:rsidR="00E24282" w:rsidRPr="00E24282" w:rsidRDefault="00E24282" w:rsidP="00E24282">
      <w:pPr>
        <w:rPr>
          <w:color w:val="000000" w:themeColor="text1"/>
          <w:sz w:val="22"/>
        </w:rPr>
      </w:pP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 Общие положения</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1.1. Порядок 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 (далее - Порядок), применяется при предоставлении в аренду без торгов земельных участков, находящихся в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земельных участков, государственная собственность на которые не разграничена, расположенных на территории Володарского района Астраханской области (далее - земельные участки).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1.2. Арендная плата за земельные участки определяется на основании кадастровой стоимости земельных участков.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1.3. Арендная плата за земельные участки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частей, в виде определенных в твердой сумме платежей. Расчет арендной платы является обязательным приложением к договору аренды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1.4. Размер арендной платы изменяется в порядке, предусмотренном законодательством Российской Федерации, но не чаще одного раза в год.</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1" w:name="P54"/>
      <w:bookmarkEnd w:id="1"/>
      <w:r w:rsidRPr="00E24282">
        <w:rPr>
          <w:rFonts w:ascii="Times New Roman" w:hAnsi="Times New Roman" w:cs="Times New Roman"/>
          <w:color w:val="000000" w:themeColor="text1"/>
          <w:sz w:val="28"/>
          <w:szCs w:val="24"/>
        </w:rPr>
        <w:t>1.5.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2" w:name="P55"/>
      <w:bookmarkEnd w:id="2"/>
      <w:r w:rsidRPr="00E24282">
        <w:rPr>
          <w:rFonts w:ascii="Times New Roman" w:hAnsi="Times New Roman" w:cs="Times New Roman"/>
          <w:color w:val="000000" w:themeColor="text1"/>
          <w:sz w:val="28"/>
          <w:szCs w:val="24"/>
        </w:rPr>
        <w:t>- в связи с изменением уровня инфляции, при этом учет уровня инфляции производится путем умножения годового размера арендной платы на размер уровня инфляции, определяемый на основании закона Астраханской области о бюджете Астраханской области;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в связи с изменением кадастровой стоимости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 в случае, если законодательством Российской Федерации и (или) </w:t>
      </w:r>
      <w:r w:rsidRPr="00E24282">
        <w:rPr>
          <w:rFonts w:ascii="Times New Roman" w:hAnsi="Times New Roman" w:cs="Times New Roman"/>
          <w:color w:val="000000" w:themeColor="text1"/>
          <w:sz w:val="28"/>
          <w:szCs w:val="24"/>
        </w:rPr>
        <w:lastRenderedPageBreak/>
        <w:t xml:space="preserve">Астраханской области установлен иной порядок расчета арендной платы, за исключением случая, установленного </w:t>
      </w:r>
      <w:hyperlink w:anchor="P92" w:history="1">
        <w:r w:rsidRPr="00E24282">
          <w:rPr>
            <w:rFonts w:ascii="Times New Roman" w:hAnsi="Times New Roman" w:cs="Times New Roman"/>
            <w:color w:val="000000" w:themeColor="text1"/>
            <w:sz w:val="28"/>
            <w:szCs w:val="24"/>
          </w:rPr>
          <w:t>абзацем третьим пункта 2.</w:t>
        </w:r>
      </w:hyperlink>
      <w:r w:rsidRPr="00E24282">
        <w:rPr>
          <w:rFonts w:ascii="Times New Roman" w:hAnsi="Times New Roman" w:cs="Times New Roman"/>
          <w:color w:val="000000" w:themeColor="text1"/>
          <w:sz w:val="28"/>
          <w:szCs w:val="24"/>
        </w:rPr>
        <w:t>6 настоящего Порядка;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в связи с изменением ставки арендной платы.</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В случае изменения арендной платы в связи с изменением ставки арендной платы или кадастровой стоимости земельного участка, утвержденной по результатам государственной кадастровой оценки земель в порядке, установленном законодательством Российской Федерации, арендная плата изменяется без учета уровня инфляции, указанного в </w:t>
      </w:r>
      <w:hyperlink w:anchor="P55" w:history="1">
        <w:r w:rsidRPr="00E24282">
          <w:rPr>
            <w:rFonts w:ascii="Times New Roman" w:hAnsi="Times New Roman" w:cs="Times New Roman"/>
            <w:color w:val="000000" w:themeColor="text1"/>
            <w:sz w:val="28"/>
            <w:szCs w:val="24"/>
          </w:rPr>
          <w:t>абзаце втором</w:t>
        </w:r>
      </w:hyperlink>
      <w:r w:rsidRPr="00E24282">
        <w:rPr>
          <w:rFonts w:ascii="Times New Roman" w:hAnsi="Times New Roman" w:cs="Times New Roman"/>
          <w:color w:val="000000" w:themeColor="text1"/>
          <w:sz w:val="28"/>
          <w:szCs w:val="24"/>
        </w:rPr>
        <w:t xml:space="preserve"> настоящего пункта.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1.6. Изменение арендной платы в случаях, предусмотренных </w:t>
      </w:r>
      <w:hyperlink w:anchor="P54" w:history="1">
        <w:r w:rsidRPr="00E24282">
          <w:rPr>
            <w:rFonts w:ascii="Times New Roman" w:hAnsi="Times New Roman" w:cs="Times New Roman"/>
            <w:color w:val="000000" w:themeColor="text1"/>
            <w:sz w:val="28"/>
            <w:szCs w:val="24"/>
          </w:rPr>
          <w:t>пунктом 1.5</w:t>
        </w:r>
      </w:hyperlink>
      <w:r w:rsidRPr="00E24282">
        <w:rPr>
          <w:rFonts w:ascii="Times New Roman" w:hAnsi="Times New Roman" w:cs="Times New Roman"/>
          <w:color w:val="000000" w:themeColor="text1"/>
          <w:sz w:val="28"/>
          <w:szCs w:val="24"/>
        </w:rPr>
        <w:t xml:space="preserve"> настоящего Порядка, является обязательным для сторон договора аренды земельного участка без заключения нового договора аренды земельного участка или подписания дополнительного соглашения к нему.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w:t>
      </w: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2. Расчет арендной платы</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2.1. Годовой размер арендной платы, за исключением случаев, установленных </w:t>
      </w:r>
      <w:hyperlink w:anchor="P83" w:history="1">
        <w:r w:rsidRPr="00E24282">
          <w:rPr>
            <w:rFonts w:ascii="Times New Roman" w:hAnsi="Times New Roman" w:cs="Times New Roman"/>
            <w:color w:val="000000" w:themeColor="text1"/>
            <w:sz w:val="28"/>
            <w:szCs w:val="24"/>
          </w:rPr>
          <w:t>пунктами 2.</w:t>
        </w:r>
      </w:hyperlink>
      <w:r w:rsidRPr="00E24282">
        <w:rPr>
          <w:rFonts w:ascii="Times New Roman" w:hAnsi="Times New Roman" w:cs="Times New Roman"/>
          <w:color w:val="000000" w:themeColor="text1"/>
          <w:sz w:val="28"/>
          <w:szCs w:val="24"/>
        </w:rPr>
        <w:t xml:space="preserve">2, </w:t>
      </w:r>
      <w:hyperlink w:anchor="P87" w:history="1">
        <w:r w:rsidRPr="00E24282">
          <w:rPr>
            <w:rFonts w:ascii="Times New Roman" w:hAnsi="Times New Roman" w:cs="Times New Roman"/>
            <w:color w:val="000000" w:themeColor="text1"/>
            <w:sz w:val="28"/>
            <w:szCs w:val="24"/>
          </w:rPr>
          <w:t>2.3</w:t>
        </w:r>
      </w:hyperlink>
      <w:r w:rsidRPr="00E24282">
        <w:rPr>
          <w:rFonts w:ascii="Times New Roman" w:hAnsi="Times New Roman" w:cs="Times New Roman"/>
          <w:color w:val="000000" w:themeColor="text1"/>
          <w:sz w:val="28"/>
          <w:szCs w:val="24"/>
        </w:rPr>
        <w:t xml:space="preserve">, </w:t>
      </w:r>
      <w:hyperlink w:anchor="P90" w:history="1">
        <w:r w:rsidRPr="00E24282">
          <w:rPr>
            <w:rFonts w:ascii="Times New Roman" w:hAnsi="Times New Roman" w:cs="Times New Roman"/>
            <w:color w:val="000000" w:themeColor="text1"/>
            <w:sz w:val="28"/>
            <w:szCs w:val="24"/>
          </w:rPr>
          <w:t>2.</w:t>
        </w:r>
      </w:hyperlink>
      <w:r w:rsidRPr="00E24282">
        <w:rPr>
          <w:rFonts w:ascii="Times New Roman" w:hAnsi="Times New Roman" w:cs="Times New Roman"/>
          <w:color w:val="000000" w:themeColor="text1"/>
          <w:sz w:val="28"/>
          <w:szCs w:val="24"/>
        </w:rPr>
        <w:t xml:space="preserve">6, </w:t>
      </w:r>
      <w:hyperlink w:anchor="P93" w:history="1">
        <w:r w:rsidRPr="00E24282">
          <w:rPr>
            <w:rFonts w:ascii="Times New Roman" w:hAnsi="Times New Roman" w:cs="Times New Roman"/>
            <w:color w:val="000000" w:themeColor="text1"/>
            <w:sz w:val="28"/>
            <w:szCs w:val="24"/>
          </w:rPr>
          <w:t>2.</w:t>
        </w:r>
      </w:hyperlink>
      <w:r w:rsidRPr="00E24282">
        <w:rPr>
          <w:rFonts w:ascii="Times New Roman" w:hAnsi="Times New Roman" w:cs="Times New Roman"/>
          <w:color w:val="000000" w:themeColor="text1"/>
          <w:sz w:val="28"/>
          <w:szCs w:val="24"/>
        </w:rPr>
        <w:t>7 настоящего Порядка, определяется по формуле:</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jc w:val="center"/>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АП = С x КС,</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где АП - годовой размер арендной платы за земельный участок;</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С - ставка арендной платы за земельный участок, выраженная в процентах;</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КС - кадастровая стоимость земельного участка, руб.</w:t>
      </w:r>
    </w:p>
    <w:p w:rsidR="00E24282" w:rsidRPr="00E24282" w:rsidRDefault="00AD2FA8" w:rsidP="00E24282">
      <w:pPr>
        <w:pStyle w:val="ConsPlusNormal"/>
        <w:ind w:firstLine="540"/>
        <w:jc w:val="both"/>
        <w:rPr>
          <w:rFonts w:ascii="Times New Roman" w:hAnsi="Times New Roman" w:cs="Times New Roman"/>
          <w:color w:val="000000" w:themeColor="text1"/>
          <w:sz w:val="28"/>
          <w:szCs w:val="24"/>
        </w:rPr>
      </w:pPr>
      <w:hyperlink w:anchor="P105" w:history="1">
        <w:r w:rsidR="00E24282" w:rsidRPr="00E24282">
          <w:rPr>
            <w:rFonts w:ascii="Times New Roman" w:hAnsi="Times New Roman" w:cs="Times New Roman"/>
            <w:color w:val="000000" w:themeColor="text1"/>
            <w:sz w:val="28"/>
            <w:szCs w:val="24"/>
          </w:rPr>
          <w:t>Ставки</w:t>
        </w:r>
      </w:hyperlink>
      <w:r w:rsidR="00E24282" w:rsidRPr="00E24282">
        <w:rPr>
          <w:rFonts w:ascii="Times New Roman" w:hAnsi="Times New Roman" w:cs="Times New Roman"/>
          <w:color w:val="000000" w:themeColor="text1"/>
          <w:sz w:val="28"/>
          <w:szCs w:val="24"/>
        </w:rPr>
        <w:t xml:space="preserve"> арендной платы в отношении земельных участков, находящихся в собственности муниципального образования </w:t>
      </w:r>
      <w:r w:rsidR="00E24282">
        <w:rPr>
          <w:rFonts w:ascii="Times New Roman" w:hAnsi="Times New Roman" w:cs="Times New Roman"/>
          <w:color w:val="000000" w:themeColor="text1"/>
          <w:sz w:val="28"/>
          <w:szCs w:val="24"/>
        </w:rPr>
        <w:t>«</w:t>
      </w:r>
      <w:r w:rsidR="00E24282" w:rsidRPr="00E24282">
        <w:rPr>
          <w:rFonts w:ascii="Times New Roman" w:hAnsi="Times New Roman" w:cs="Times New Roman"/>
          <w:color w:val="000000" w:themeColor="text1"/>
          <w:sz w:val="28"/>
          <w:szCs w:val="24"/>
        </w:rPr>
        <w:t>Володарский район</w:t>
      </w:r>
      <w:r w:rsidR="00E24282">
        <w:rPr>
          <w:rFonts w:ascii="Times New Roman" w:hAnsi="Times New Roman" w:cs="Times New Roman"/>
          <w:color w:val="000000" w:themeColor="text1"/>
          <w:sz w:val="28"/>
          <w:szCs w:val="24"/>
        </w:rPr>
        <w:t>»</w:t>
      </w:r>
      <w:r w:rsidR="00E24282" w:rsidRPr="00E24282">
        <w:rPr>
          <w:rFonts w:ascii="Times New Roman" w:hAnsi="Times New Roman" w:cs="Times New Roman"/>
          <w:color w:val="000000" w:themeColor="text1"/>
          <w:sz w:val="28"/>
          <w:szCs w:val="24"/>
        </w:rPr>
        <w:t xml:space="preserve"> Астраханской области, определяются в соответствии с приложением к настоящему Порядку.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Ставки арендной платы в отношении земельных участков, государственная собственность на которые не разграничена, определяются органами местного самоуправления муниципальных образований Астраханской области, уполномоченными в соответствии с законодательством Российской Федерации на распоряжение такими земельными участками.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Ставка арендной платы за земельные участки, предоставленные государственным предприятиям Астраханской области, принимается равной ставке земельного налога, в том числе в случае, установленном </w:t>
      </w:r>
      <w:hyperlink w:anchor="P83" w:history="1">
        <w:r w:rsidRPr="00E24282">
          <w:rPr>
            <w:rFonts w:ascii="Times New Roman" w:hAnsi="Times New Roman" w:cs="Times New Roman"/>
            <w:color w:val="000000" w:themeColor="text1"/>
            <w:sz w:val="28"/>
            <w:szCs w:val="24"/>
          </w:rPr>
          <w:t>пунктом 2.</w:t>
        </w:r>
      </w:hyperlink>
      <w:r w:rsidRPr="00E24282">
        <w:rPr>
          <w:rFonts w:ascii="Times New Roman" w:hAnsi="Times New Roman" w:cs="Times New Roman"/>
          <w:color w:val="000000" w:themeColor="text1"/>
          <w:sz w:val="28"/>
          <w:szCs w:val="24"/>
        </w:rPr>
        <w:t>2 настоящего Порядка.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В случае если кадастровая стоимость земельного участка из земель населенных пунктов не определена, ее значение определяется как произведение </w:t>
      </w:r>
      <w:r w:rsidRPr="00E24282">
        <w:rPr>
          <w:rFonts w:ascii="Times New Roman" w:hAnsi="Times New Roman" w:cs="Times New Roman"/>
          <w:color w:val="000000" w:themeColor="text1"/>
          <w:sz w:val="28"/>
          <w:szCs w:val="24"/>
        </w:rPr>
        <w:lastRenderedPageBreak/>
        <w:t>утвержденного Правительством Астраханской области среднего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 в котором расположен земельный участок, и площади такого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В случае если кадастровый квартал, в котором расположен земельный участок, граничит более чем с одним кадастровым кварталом населенного пункта, среднее значение удельного показателя кадастровой стоимости такого земельного участка принимается равным минимальному из утвержденных Правительством Астраханской области средних значений удельного показателя кадастровой стоимости земель соответствующего вида разрешенного использования для кадастровых кварталов населенных пунктов, граничащих с кадастровым кварталом, в котором расположен земельный участок, передаваемый в аренду.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3" w:name="P83"/>
      <w:bookmarkEnd w:id="3"/>
      <w:r w:rsidRPr="00E24282">
        <w:rPr>
          <w:rFonts w:ascii="Times New Roman" w:hAnsi="Times New Roman" w:cs="Times New Roman"/>
          <w:color w:val="000000" w:themeColor="text1"/>
          <w:sz w:val="28"/>
          <w:szCs w:val="24"/>
        </w:rPr>
        <w:t>2.2. Годовой размер арендной платы за земельные участки, в отношении которых юридическими лицами переоформлено право постоянного (бессрочного) пользования земельными участками на право аренды земельных участков, определяется в размере:</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одной целой семи десятых процента кадастровой стоимости арендуемых земельных участков;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трех десятых процента кадастровой стоимости арендуемых земельных участков из земель сельскохозяйственного назначения;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полутора процентов кадастровой стоимости арендуемых земельных участков, ограниченных в обороте.</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4" w:name="P87"/>
      <w:bookmarkEnd w:id="4"/>
      <w:r w:rsidRPr="00E24282">
        <w:rPr>
          <w:rFonts w:ascii="Times New Roman" w:hAnsi="Times New Roman" w:cs="Times New Roman"/>
          <w:color w:val="000000" w:themeColor="text1"/>
          <w:sz w:val="28"/>
          <w:szCs w:val="24"/>
        </w:rPr>
        <w:t>2.3. Годовой размер арендной платы определяется в размере земельного налога, рассчитанного в отношении такого земельного участка, в случае предоставления земельного участка юридическим лицам в соответствии с распоряжением Губернатора Астраханской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5" w:name="P88"/>
      <w:bookmarkEnd w:id="5"/>
      <w:r w:rsidRPr="00E24282">
        <w:rPr>
          <w:rFonts w:ascii="Times New Roman" w:hAnsi="Times New Roman" w:cs="Times New Roman"/>
          <w:color w:val="000000" w:themeColor="text1"/>
          <w:sz w:val="28"/>
          <w:szCs w:val="24"/>
        </w:rPr>
        <w:t xml:space="preserve">2.4. В случае если годовой размер арендной платы, рассчитанный в соответствии с настоящим Порядком для случаев, указанных в </w:t>
      </w:r>
      <w:hyperlink r:id="rId5" w:history="1">
        <w:r w:rsidRPr="00E24282">
          <w:rPr>
            <w:rFonts w:ascii="Times New Roman" w:hAnsi="Times New Roman" w:cs="Times New Roman"/>
            <w:color w:val="000000" w:themeColor="text1"/>
            <w:sz w:val="28"/>
            <w:szCs w:val="24"/>
          </w:rPr>
          <w:t>пункте 4 статьи 39.7</w:t>
        </w:r>
      </w:hyperlink>
      <w:r w:rsidRPr="00E24282">
        <w:rPr>
          <w:rFonts w:ascii="Times New Roman" w:hAnsi="Times New Roman" w:cs="Times New Roman"/>
          <w:color w:val="000000" w:themeColor="text1"/>
          <w:sz w:val="28"/>
          <w:szCs w:val="24"/>
        </w:rPr>
        <w:t xml:space="preserve"> Земельного кодекса Российской Федерации, превышает размер арендной платы, рассчитанный для соответствующих целей в отношении земельных участков, находящихся в федеральной собственности, то он определяется в размере, рассчитанном в отношении земельных участков, находящихся в федеральной собственности.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2.5. В случае если годовой размер арендной платы, рассчитанный в соответствии с настоящим Порядком для лиц, указанных в </w:t>
      </w:r>
      <w:hyperlink r:id="rId6" w:history="1">
        <w:r w:rsidRPr="00E24282">
          <w:rPr>
            <w:rFonts w:ascii="Times New Roman" w:hAnsi="Times New Roman" w:cs="Times New Roman"/>
            <w:color w:val="000000" w:themeColor="text1"/>
            <w:sz w:val="28"/>
            <w:szCs w:val="24"/>
          </w:rPr>
          <w:t>пункте 5 статьи 39.7</w:t>
        </w:r>
      </w:hyperlink>
      <w:r w:rsidRPr="00E24282">
        <w:rPr>
          <w:rFonts w:ascii="Times New Roman" w:hAnsi="Times New Roman" w:cs="Times New Roman"/>
          <w:color w:val="000000" w:themeColor="text1"/>
          <w:sz w:val="28"/>
          <w:szCs w:val="24"/>
        </w:rPr>
        <w:t xml:space="preserve"> Земельного кодекса Российской Федерации, </w:t>
      </w:r>
      <w:hyperlink r:id="rId7" w:history="1">
        <w:r w:rsidRPr="00E24282">
          <w:rPr>
            <w:rFonts w:ascii="Times New Roman" w:hAnsi="Times New Roman" w:cs="Times New Roman"/>
            <w:color w:val="000000" w:themeColor="text1"/>
            <w:sz w:val="28"/>
            <w:szCs w:val="24"/>
          </w:rPr>
          <w:t>пункте 2.7 статьи 3</w:t>
        </w:r>
      </w:hyperlink>
      <w:r w:rsidRPr="00E24282">
        <w:rPr>
          <w:rFonts w:ascii="Times New Roman" w:hAnsi="Times New Roman" w:cs="Times New Roman"/>
          <w:color w:val="000000" w:themeColor="text1"/>
          <w:sz w:val="28"/>
          <w:szCs w:val="24"/>
        </w:rPr>
        <w:t xml:space="preserve"> Федерального закона от 25.10.2001 N 137-ФЗ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О введении в действие Земельного кодекса Российской Федерации</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превышает размер земельного налога, то размер арендной платы в отношении таких земельных участков определяется в размере земельного налога.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6" w:name="P90"/>
      <w:bookmarkEnd w:id="6"/>
      <w:r w:rsidRPr="00E24282">
        <w:rPr>
          <w:rFonts w:ascii="Times New Roman" w:hAnsi="Times New Roman" w:cs="Times New Roman"/>
          <w:color w:val="000000" w:themeColor="text1"/>
          <w:sz w:val="28"/>
          <w:szCs w:val="24"/>
        </w:rPr>
        <w:t xml:space="preserve">2.6. Годовой размер арендной платы за земельные участки, </w:t>
      </w:r>
      <w:r w:rsidRPr="00E24282">
        <w:rPr>
          <w:rFonts w:ascii="Times New Roman" w:hAnsi="Times New Roman" w:cs="Times New Roman"/>
          <w:color w:val="000000" w:themeColor="text1"/>
          <w:sz w:val="28"/>
          <w:szCs w:val="24"/>
        </w:rPr>
        <w:lastRenderedPageBreak/>
        <w:t xml:space="preserve">предоставленные для строительства зданий, сооружений, за исключением случаев, предусмотренных </w:t>
      </w:r>
      <w:hyperlink w:anchor="P88" w:history="1">
        <w:r w:rsidRPr="00E24282">
          <w:rPr>
            <w:rFonts w:ascii="Times New Roman" w:hAnsi="Times New Roman" w:cs="Times New Roman"/>
            <w:color w:val="000000" w:themeColor="text1"/>
            <w:sz w:val="28"/>
            <w:szCs w:val="24"/>
          </w:rPr>
          <w:t>пунктом 2.4</w:t>
        </w:r>
      </w:hyperlink>
      <w:r w:rsidRPr="00E24282">
        <w:rPr>
          <w:rFonts w:ascii="Times New Roman" w:hAnsi="Times New Roman" w:cs="Times New Roman"/>
          <w:color w:val="000000" w:themeColor="text1"/>
          <w:sz w:val="28"/>
          <w:szCs w:val="24"/>
        </w:rPr>
        <w:t xml:space="preserve"> настоящего Порядка, определяется: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однократно в размере земельного налога на срок 36 месяцев с момента заключения договора аренды - в отношении договоров аренды, заключенных после даты вступления в силу настоящего постановления;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7" w:name="P92"/>
      <w:bookmarkEnd w:id="7"/>
      <w:r w:rsidRPr="00E24282">
        <w:rPr>
          <w:rFonts w:ascii="Times New Roman" w:hAnsi="Times New Roman" w:cs="Times New Roman"/>
          <w:color w:val="000000" w:themeColor="text1"/>
          <w:sz w:val="28"/>
          <w:szCs w:val="24"/>
        </w:rPr>
        <w:t>- в размере, определенном в соответствии с порядком расчета арендной платы, указанным в договоре аренды, на срок действия таких договоров аренды - в отношении договоров аренды, заключенных до даты вступления в силу настоящего постановления.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8" w:name="P93"/>
      <w:bookmarkEnd w:id="8"/>
      <w:r w:rsidRPr="00E24282">
        <w:rPr>
          <w:rFonts w:ascii="Times New Roman" w:hAnsi="Times New Roman" w:cs="Times New Roman"/>
          <w:color w:val="000000" w:themeColor="text1"/>
          <w:sz w:val="28"/>
          <w:szCs w:val="24"/>
        </w:rPr>
        <w:t xml:space="preserve">2.7. Годовой размер арендной платы за земельные участки, выделенные в счет невостребованных земельных долей и право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на которые возникло до 1 июля 2011 года, при предоставлении использующим такой земельный участок сельскохозяйственной организации или крестьянскому (фермерскому) хозяйству определяется в размере, установленном </w:t>
      </w:r>
      <w:hyperlink r:id="rId8" w:history="1">
        <w:r w:rsidRPr="00E24282">
          <w:rPr>
            <w:rFonts w:ascii="Times New Roman" w:hAnsi="Times New Roman" w:cs="Times New Roman"/>
            <w:color w:val="000000" w:themeColor="text1"/>
            <w:sz w:val="28"/>
            <w:szCs w:val="24"/>
          </w:rPr>
          <w:t>пунктом 5.1 статьи 10</w:t>
        </w:r>
      </w:hyperlink>
      <w:r w:rsidRPr="00E24282">
        <w:rPr>
          <w:rFonts w:ascii="Times New Roman" w:hAnsi="Times New Roman" w:cs="Times New Roman"/>
          <w:color w:val="000000" w:themeColor="text1"/>
          <w:sz w:val="28"/>
          <w:szCs w:val="24"/>
        </w:rPr>
        <w:t xml:space="preserve"> Федерального закона от 24.07.2002 N 101-ФЗ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Об обороте земель сельскохозяйственного назначения.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2.8. Годовой размер арендной платы за земельные участки, предоставляемые собственникам зданий, сооружений, расположенных на таких земельных участках, права которых на приобретение в собственность земельных участков ограничены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24282" w:rsidRPr="00E24282" w:rsidRDefault="00E24282" w:rsidP="00E24282">
      <w:pPr>
        <w:rPr>
          <w:color w:val="000000" w:themeColor="text1"/>
          <w:sz w:val="28"/>
          <w:szCs w:val="28"/>
        </w:rPr>
      </w:pPr>
      <w:r w:rsidRPr="00E24282">
        <w:rPr>
          <w:color w:val="000000" w:themeColor="text1"/>
          <w:sz w:val="28"/>
          <w:szCs w:val="28"/>
        </w:rPr>
        <w:br w:type="page"/>
      </w:r>
    </w:p>
    <w:p w:rsidR="00E24282" w:rsidRPr="00E24282" w:rsidRDefault="00E24282" w:rsidP="00E24282">
      <w:pPr>
        <w:ind w:right="-1"/>
        <w:jc w:val="right"/>
        <w:rPr>
          <w:color w:val="000000" w:themeColor="text1"/>
          <w:sz w:val="28"/>
          <w:szCs w:val="28"/>
        </w:rPr>
      </w:pPr>
      <w:r w:rsidRPr="00E24282">
        <w:rPr>
          <w:color w:val="000000" w:themeColor="text1"/>
          <w:sz w:val="28"/>
          <w:szCs w:val="28"/>
        </w:rPr>
        <w:lastRenderedPageBreak/>
        <w:t>Приложение</w:t>
      </w:r>
    </w:p>
    <w:p w:rsidR="00E24282" w:rsidRPr="00E24282" w:rsidRDefault="00E24282" w:rsidP="00E24282">
      <w:pPr>
        <w:ind w:right="-1"/>
        <w:jc w:val="right"/>
        <w:rPr>
          <w:color w:val="000000" w:themeColor="text1"/>
          <w:sz w:val="28"/>
          <w:szCs w:val="28"/>
        </w:rPr>
      </w:pPr>
      <w:r w:rsidRPr="00E24282">
        <w:rPr>
          <w:color w:val="000000" w:themeColor="text1"/>
          <w:sz w:val="28"/>
          <w:szCs w:val="28"/>
        </w:rPr>
        <w:t>к Порядку</w:t>
      </w: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center"/>
        <w:rPr>
          <w:color w:val="000000" w:themeColor="text1"/>
          <w:sz w:val="28"/>
          <w:szCs w:val="28"/>
        </w:rPr>
      </w:pPr>
      <w:r w:rsidRPr="00E24282">
        <w:rPr>
          <w:color w:val="000000" w:themeColor="text1"/>
          <w:sz w:val="28"/>
          <w:szCs w:val="28"/>
        </w:rPr>
        <w:t>Базовые ставки арендной платы</w:t>
      </w:r>
    </w:p>
    <w:p w:rsidR="00E24282" w:rsidRPr="00E24282" w:rsidRDefault="00E24282" w:rsidP="00E24282">
      <w:pPr>
        <w:ind w:right="-1"/>
        <w:jc w:val="center"/>
        <w:rPr>
          <w:color w:val="000000" w:themeColor="text1"/>
          <w:sz w:val="28"/>
          <w:szCs w:val="28"/>
        </w:rPr>
      </w:pPr>
      <w:r w:rsidRPr="00E24282">
        <w:rPr>
          <w:color w:val="000000" w:themeColor="text1"/>
          <w:sz w:val="28"/>
          <w:szCs w:val="28"/>
        </w:rPr>
        <w:t xml:space="preserve">за использование земельных участков, находящихся в собственности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а также земельных участков, государственная собственность на которые не разграничена.</w:t>
      </w:r>
    </w:p>
    <w:p w:rsidR="00E24282" w:rsidRPr="00E24282" w:rsidRDefault="00E24282" w:rsidP="00E24282">
      <w:pPr>
        <w:pStyle w:val="ConsPlusNormal"/>
        <w:widowControl/>
        <w:ind w:right="-1" w:firstLine="0"/>
        <w:jc w:val="center"/>
        <w:rPr>
          <w:rFonts w:ascii="Times New Roman" w:hAnsi="Times New Roman" w:cs="Times New Roman"/>
          <w:color w:val="000000" w:themeColor="text1"/>
          <w:sz w:val="24"/>
          <w:szCs w:val="24"/>
        </w:rPr>
      </w:pPr>
    </w:p>
    <w:tbl>
      <w:tblPr>
        <w:tblW w:w="10210" w:type="dxa"/>
        <w:tblInd w:w="-150" w:type="dxa"/>
        <w:tblLayout w:type="fixed"/>
        <w:tblCellMar>
          <w:left w:w="70" w:type="dxa"/>
          <w:right w:w="70" w:type="dxa"/>
        </w:tblCellMar>
        <w:tblLook w:val="0000" w:firstRow="0" w:lastRow="0" w:firstColumn="0" w:lastColumn="0" w:noHBand="0" w:noVBand="0"/>
      </w:tblPr>
      <w:tblGrid>
        <w:gridCol w:w="8590"/>
        <w:gridCol w:w="1620"/>
      </w:tblGrid>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Категория земель, вид угодий, разрешенное использование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Ставка   </w:t>
            </w:r>
            <w:r w:rsidRPr="00E24282">
              <w:rPr>
                <w:rFonts w:ascii="Times New Roman" w:hAnsi="Times New Roman" w:cs="Times New Roman"/>
                <w:color w:val="000000" w:themeColor="text1"/>
                <w:sz w:val="28"/>
                <w:szCs w:val="28"/>
              </w:rPr>
              <w:br/>
              <w:t xml:space="preserve">арендной  </w:t>
            </w:r>
            <w:r w:rsidRPr="00E24282">
              <w:rPr>
                <w:rFonts w:ascii="Times New Roman" w:hAnsi="Times New Roman" w:cs="Times New Roman"/>
                <w:color w:val="000000" w:themeColor="text1"/>
                <w:sz w:val="28"/>
                <w:szCs w:val="28"/>
              </w:rPr>
              <w:br/>
              <w:t xml:space="preserve">платы, %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 Земли сельскохозяйственного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пашня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10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сенокосы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3,5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пастбища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-прочие, в том числе земли под древесно-кустарниковой растительностью (за исключением полезащитных лесополос), болотами, нарушенные земли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пруды</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3</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площадью менее 13000 м</w:t>
            </w:r>
            <w:r w:rsidRPr="00E24282">
              <w:rPr>
                <w:rFonts w:ascii="Times New Roman" w:hAnsi="Times New Roman" w:cs="Times New Roman"/>
                <w:color w:val="000000" w:themeColor="text1"/>
                <w:sz w:val="28"/>
                <w:szCs w:val="28"/>
                <w:vertAlign w:val="superscript"/>
              </w:rPr>
              <w:t>2</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75</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земельные участки, предназначенные для размещения линейных объектов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100</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земельные участки, занятые зданиями, строениями, сооружениями,         </w:t>
            </w:r>
            <w:r w:rsidRPr="00E24282">
              <w:rPr>
                <w:rFonts w:ascii="Times New Roman" w:hAnsi="Times New Roman" w:cs="Times New Roman"/>
                <w:color w:val="000000" w:themeColor="text1"/>
                <w:sz w:val="28"/>
                <w:szCs w:val="28"/>
              </w:rPr>
              <w:br/>
              <w:t xml:space="preserve">используемыми для производства, хранения и первичной         </w:t>
            </w:r>
            <w:r w:rsidRPr="00E24282">
              <w:rPr>
                <w:rFonts w:ascii="Times New Roman" w:hAnsi="Times New Roman" w:cs="Times New Roman"/>
                <w:color w:val="000000" w:themeColor="text1"/>
                <w:sz w:val="28"/>
                <w:szCs w:val="28"/>
              </w:rPr>
              <w:br/>
              <w:t xml:space="preserve">переработки сельскохозяйственной продукции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20    </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земельные участки, занятые внутрихозяйственными дорогами, проездами, прогонами для скота, коммуникациями, полезащитными           </w:t>
            </w:r>
            <w:r w:rsidRPr="00E24282">
              <w:rPr>
                <w:rFonts w:ascii="Times New Roman" w:hAnsi="Times New Roman" w:cs="Times New Roman"/>
                <w:color w:val="000000" w:themeColor="text1"/>
                <w:sz w:val="28"/>
                <w:szCs w:val="28"/>
              </w:rPr>
              <w:br/>
              <w:t xml:space="preserve">лесополосами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нарушенные земли, находящиеся под промышленной             </w:t>
            </w:r>
            <w:r w:rsidRPr="00E24282">
              <w:rPr>
                <w:rFonts w:ascii="Times New Roman" w:hAnsi="Times New Roman" w:cs="Times New Roman"/>
                <w:color w:val="000000" w:themeColor="text1"/>
                <w:sz w:val="28"/>
                <w:szCs w:val="28"/>
              </w:rPr>
              <w:br/>
              <w:t xml:space="preserve">разработкой общераспространенных полезных ископаемых:        </w:t>
            </w:r>
            <w:r w:rsidRPr="00E24282">
              <w:rPr>
                <w:rFonts w:ascii="Times New Roman" w:hAnsi="Times New Roman" w:cs="Times New Roman"/>
                <w:color w:val="000000" w:themeColor="text1"/>
                <w:sz w:val="28"/>
                <w:szCs w:val="28"/>
              </w:rPr>
              <w:br/>
              <w:t xml:space="preserve">глины, песка, щебня и т.д.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20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Земли населенных пунктов: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638"/>
        </w:trPr>
        <w:tc>
          <w:tcPr>
            <w:tcW w:w="8590" w:type="dxa"/>
            <w:tcBorders>
              <w:top w:val="single" w:sz="6" w:space="0" w:color="auto"/>
              <w:left w:val="single" w:sz="6" w:space="0" w:color="auto"/>
              <w:bottom w:val="single" w:sz="4"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индивидуального жилищного строительства и для ведения личного подсобного хозяйства</w:t>
            </w:r>
          </w:p>
        </w:tc>
        <w:tc>
          <w:tcPr>
            <w:tcW w:w="1620" w:type="dxa"/>
            <w:tcBorders>
              <w:top w:val="single" w:sz="6" w:space="0" w:color="auto"/>
              <w:left w:val="single" w:sz="6" w:space="0" w:color="auto"/>
              <w:bottom w:val="single" w:sz="4"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13</w:t>
            </w:r>
          </w:p>
        </w:tc>
      </w:tr>
      <w:tr w:rsidR="00E24282" w:rsidRPr="00E24282" w:rsidTr="00193B03">
        <w:trPr>
          <w:cantSplit/>
          <w:trHeight w:val="599"/>
        </w:trPr>
        <w:tc>
          <w:tcPr>
            <w:tcW w:w="8590" w:type="dxa"/>
            <w:tcBorders>
              <w:top w:val="single" w:sz="4" w:space="0" w:color="auto"/>
              <w:left w:val="single" w:sz="6"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земельные участки,  предназначенные для размещения объектов коммунального обслуживания</w:t>
            </w:r>
          </w:p>
        </w:tc>
        <w:tc>
          <w:tcPr>
            <w:tcW w:w="1620" w:type="dxa"/>
            <w:tcBorders>
              <w:top w:val="single" w:sz="4" w:space="0" w:color="auto"/>
              <w:left w:val="single" w:sz="6"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магазинов, объектов бытового обслуживания, общественного питания  и развлечения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малоэтажной многоквартирной жилой застройки,</w:t>
            </w:r>
            <w:r w:rsidRPr="00E24282">
              <w:rPr>
                <w:rFonts w:ascii="Times New Roman" w:hAnsi="Times New Roman" w:cs="Times New Roman"/>
                <w:color w:val="000000" w:themeColor="text1"/>
              </w:rPr>
              <w:t xml:space="preserve"> </w:t>
            </w:r>
            <w:r w:rsidRPr="00E24282">
              <w:rPr>
                <w:rFonts w:ascii="Times New Roman" w:hAnsi="Times New Roman" w:cs="Times New Roman"/>
                <w:color w:val="000000" w:themeColor="text1"/>
                <w:sz w:val="28"/>
                <w:szCs w:val="28"/>
              </w:rPr>
              <w:t>блокированной жилой застройки,</w:t>
            </w:r>
            <w:r w:rsidRPr="00E24282">
              <w:rPr>
                <w:rFonts w:ascii="Times New Roman" w:hAnsi="Times New Roman" w:cs="Times New Roman"/>
                <w:color w:val="000000" w:themeColor="text1"/>
              </w:rPr>
              <w:t xml:space="preserve"> </w:t>
            </w:r>
            <w:r w:rsidRPr="00E24282">
              <w:rPr>
                <w:rFonts w:ascii="Times New Roman" w:hAnsi="Times New Roman" w:cs="Times New Roman"/>
                <w:color w:val="000000" w:themeColor="text1"/>
                <w:sz w:val="28"/>
                <w:szCs w:val="28"/>
              </w:rPr>
              <w:t xml:space="preserve"> </w:t>
            </w:r>
            <w:proofErr w:type="spellStart"/>
            <w:r w:rsidRPr="00E24282">
              <w:rPr>
                <w:rFonts w:ascii="Times New Roman" w:hAnsi="Times New Roman" w:cs="Times New Roman"/>
                <w:color w:val="000000" w:themeColor="text1"/>
                <w:sz w:val="28"/>
                <w:szCs w:val="28"/>
              </w:rPr>
              <w:t>среднеэтажной</w:t>
            </w:r>
            <w:proofErr w:type="spellEnd"/>
            <w:r w:rsidRPr="00E24282">
              <w:rPr>
                <w:rFonts w:ascii="Times New Roman" w:hAnsi="Times New Roman" w:cs="Times New Roman"/>
                <w:color w:val="000000" w:themeColor="text1"/>
                <w:sz w:val="28"/>
                <w:szCs w:val="28"/>
              </w:rPr>
              <w:t xml:space="preserve"> жилой застройки</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lastRenderedPageBreak/>
              <w:t>-земельные участки, предназначенные для размещения объектов гаражного назначения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амбулаторно-поликлинического обслуживания, стационарного медицинского обслуживания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общественного управления,  социального обслуживания, культурного развития, религиозного использования, обеспечения научной деятельности, спорта.</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дошкольного, начального и среднего общего образования,  среднего и высшего профессионального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делового управления, банковской и страховой деятельности, ритуальной деятельности</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гостиничного обслуживания.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200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рынков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 предназначенные для</w:t>
            </w:r>
            <w:r w:rsidRPr="00E24282">
              <w:rPr>
                <w:color w:val="000000" w:themeColor="text1"/>
              </w:rPr>
              <w:t xml:space="preserve"> </w:t>
            </w:r>
            <w:r w:rsidRPr="00E24282">
              <w:rPr>
                <w:color w:val="000000" w:themeColor="text1"/>
                <w:sz w:val="28"/>
                <w:szCs w:val="28"/>
              </w:rPr>
              <w:t>размещения объектов придорожного сервиса, обслуживания автотранспорта, складов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объектов</w:t>
            </w:r>
            <w:r w:rsidRPr="00E24282">
              <w:rPr>
                <w:color w:val="000000" w:themeColor="text1"/>
              </w:rPr>
              <w:t xml:space="preserve"> </w:t>
            </w:r>
            <w:r w:rsidRPr="00E24282">
              <w:rPr>
                <w:color w:val="000000" w:themeColor="text1"/>
                <w:sz w:val="28"/>
                <w:szCs w:val="28"/>
              </w:rPr>
              <w:t>тяжелой, легкой, пищевой, нефтехимической, строительной промышленности, недропользования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объектов</w:t>
            </w:r>
            <w:r w:rsidRPr="00E24282">
              <w:rPr>
                <w:color w:val="000000" w:themeColor="text1"/>
              </w:rPr>
              <w:t xml:space="preserve"> </w:t>
            </w:r>
            <w:r w:rsidRPr="00E24282">
              <w:rPr>
                <w:color w:val="000000" w:themeColor="text1"/>
                <w:sz w:val="28"/>
                <w:szCs w:val="28"/>
              </w:rPr>
              <w:t>ветеринарного обслуживания, питомников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 предназначенные  для размещения объектов природно-познавательного туризма, туристического обслуживания, охоты и рыбалки, санаторной деятельности, причалов для маломерных судов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-иные земельные участки (земельные участки (территории) общего пользования, охрана природных территорий, и др.)</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w:t>
            </w:r>
          </w:p>
        </w:tc>
      </w:tr>
      <w:tr w:rsidR="00E24282" w:rsidRPr="00E24282" w:rsidTr="00193B03">
        <w:trPr>
          <w:cantSplit/>
          <w:trHeight w:val="60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 Земли промышленности, энергетики, транспорта, </w:t>
            </w:r>
            <w:proofErr w:type="gramStart"/>
            <w:r w:rsidRPr="00E24282">
              <w:rPr>
                <w:rFonts w:ascii="Times New Roman" w:hAnsi="Times New Roman" w:cs="Times New Roman"/>
                <w:color w:val="000000" w:themeColor="text1"/>
                <w:sz w:val="28"/>
                <w:szCs w:val="28"/>
              </w:rPr>
              <w:t xml:space="preserve">связи,   </w:t>
            </w:r>
            <w:proofErr w:type="gramEnd"/>
            <w:r w:rsidRPr="00E24282">
              <w:rPr>
                <w:rFonts w:ascii="Times New Roman" w:hAnsi="Times New Roman" w:cs="Times New Roman"/>
                <w:color w:val="000000" w:themeColor="text1"/>
                <w:sz w:val="28"/>
                <w:szCs w:val="28"/>
              </w:rPr>
              <w:t xml:space="preserve">   </w:t>
            </w:r>
            <w:r w:rsidRPr="00E24282">
              <w:rPr>
                <w:rFonts w:ascii="Times New Roman" w:hAnsi="Times New Roman" w:cs="Times New Roman"/>
                <w:color w:val="000000" w:themeColor="text1"/>
                <w:sz w:val="28"/>
                <w:szCs w:val="28"/>
              </w:rPr>
              <w:br/>
              <w:t xml:space="preserve">радиовещания, телевидения, информатики, земли для            </w:t>
            </w:r>
            <w:r w:rsidRPr="00E24282">
              <w:rPr>
                <w:rFonts w:ascii="Times New Roman" w:hAnsi="Times New Roman" w:cs="Times New Roman"/>
                <w:color w:val="000000" w:themeColor="text1"/>
                <w:sz w:val="28"/>
                <w:szCs w:val="28"/>
              </w:rPr>
              <w:br/>
              <w:t xml:space="preserve">обеспечения космической деятельности, земли обороны,         </w:t>
            </w:r>
            <w:r w:rsidRPr="00E24282">
              <w:rPr>
                <w:rFonts w:ascii="Times New Roman" w:hAnsi="Times New Roman" w:cs="Times New Roman"/>
                <w:color w:val="000000" w:themeColor="text1"/>
                <w:sz w:val="28"/>
                <w:szCs w:val="28"/>
              </w:rPr>
              <w:br/>
              <w:t xml:space="preserve">безопасности и иного специального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40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4. Земли особо охраняемых территорий и объектов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35   </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5. Земельные участки, в отношении которых юридическими       </w:t>
            </w:r>
            <w:r w:rsidRPr="00E24282">
              <w:rPr>
                <w:rFonts w:ascii="Times New Roman" w:hAnsi="Times New Roman" w:cs="Times New Roman"/>
                <w:color w:val="000000" w:themeColor="text1"/>
                <w:sz w:val="28"/>
                <w:szCs w:val="28"/>
              </w:rPr>
              <w:br/>
              <w:t xml:space="preserve">лицами право постоянного (бессрочного) пользования           </w:t>
            </w:r>
            <w:r w:rsidRPr="00E24282">
              <w:rPr>
                <w:rFonts w:ascii="Times New Roman" w:hAnsi="Times New Roman" w:cs="Times New Roman"/>
                <w:color w:val="000000" w:themeColor="text1"/>
                <w:sz w:val="28"/>
                <w:szCs w:val="28"/>
              </w:rPr>
              <w:br/>
              <w:t xml:space="preserve">переоформлено на право аренды: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из земель сельскохозяйственного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0,3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ограниченные в обороте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1,5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иные арендуемые земельные участки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w:t>
            </w:r>
          </w:p>
        </w:tc>
      </w:tr>
    </w:tbl>
    <w:p w:rsidR="00E24282" w:rsidRPr="00E24282" w:rsidRDefault="00E24282" w:rsidP="00E24282">
      <w:pPr>
        <w:pStyle w:val="ConsPlusNormal"/>
        <w:widowControl/>
        <w:ind w:right="-1" w:firstLine="0"/>
        <w:jc w:val="both"/>
        <w:rPr>
          <w:rFonts w:ascii="Times New Roman" w:hAnsi="Times New Roman" w:cs="Times New Roman"/>
          <w:color w:val="000000" w:themeColor="text1"/>
          <w:sz w:val="24"/>
          <w:szCs w:val="24"/>
        </w:rPr>
      </w:pPr>
    </w:p>
    <w:p w:rsidR="00B82EB4" w:rsidRPr="00E24282" w:rsidRDefault="00E24282" w:rsidP="00E24282">
      <w:pPr>
        <w:ind w:right="-1"/>
        <w:jc w:val="both"/>
        <w:rPr>
          <w:color w:val="000000" w:themeColor="text1"/>
        </w:rPr>
      </w:pPr>
      <w:r w:rsidRPr="00E24282">
        <w:rPr>
          <w:color w:val="000000" w:themeColor="text1"/>
          <w:sz w:val="28"/>
          <w:szCs w:val="28"/>
        </w:rPr>
        <w:t>Верно:</w:t>
      </w:r>
    </w:p>
    <w:sectPr w:rsidR="00B82EB4" w:rsidRPr="00E24282"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24282"/>
    <w:rsid w:val="00016A7D"/>
    <w:rsid w:val="00026F29"/>
    <w:rsid w:val="0003011F"/>
    <w:rsid w:val="0005118A"/>
    <w:rsid w:val="00095DEC"/>
    <w:rsid w:val="000A09D1"/>
    <w:rsid w:val="000A7875"/>
    <w:rsid w:val="000E2AB4"/>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203B"/>
    <w:rsid w:val="003265D7"/>
    <w:rsid w:val="0032713C"/>
    <w:rsid w:val="00332B77"/>
    <w:rsid w:val="00360C1B"/>
    <w:rsid w:val="003D376C"/>
    <w:rsid w:val="003D7A1C"/>
    <w:rsid w:val="004001AA"/>
    <w:rsid w:val="00406C1D"/>
    <w:rsid w:val="0044377B"/>
    <w:rsid w:val="004A285A"/>
    <w:rsid w:val="004B4AB3"/>
    <w:rsid w:val="004C3E27"/>
    <w:rsid w:val="004E559E"/>
    <w:rsid w:val="004F5618"/>
    <w:rsid w:val="00532B66"/>
    <w:rsid w:val="00541BC9"/>
    <w:rsid w:val="00566C6F"/>
    <w:rsid w:val="005B623E"/>
    <w:rsid w:val="005E28F0"/>
    <w:rsid w:val="00603D8B"/>
    <w:rsid w:val="00617D38"/>
    <w:rsid w:val="006243BB"/>
    <w:rsid w:val="006310BE"/>
    <w:rsid w:val="00680918"/>
    <w:rsid w:val="006D2B15"/>
    <w:rsid w:val="0076099E"/>
    <w:rsid w:val="00762E45"/>
    <w:rsid w:val="007D41A6"/>
    <w:rsid w:val="007D6E3A"/>
    <w:rsid w:val="007E3C4E"/>
    <w:rsid w:val="007F193B"/>
    <w:rsid w:val="00883286"/>
    <w:rsid w:val="008B75DD"/>
    <w:rsid w:val="008C1D7E"/>
    <w:rsid w:val="009008EA"/>
    <w:rsid w:val="0091312D"/>
    <w:rsid w:val="00991100"/>
    <w:rsid w:val="009C6774"/>
    <w:rsid w:val="009D2114"/>
    <w:rsid w:val="00A45827"/>
    <w:rsid w:val="00A65074"/>
    <w:rsid w:val="00A6771C"/>
    <w:rsid w:val="00A700FC"/>
    <w:rsid w:val="00AB0867"/>
    <w:rsid w:val="00AB16FF"/>
    <w:rsid w:val="00AC2DB7"/>
    <w:rsid w:val="00AD2FA8"/>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78B1"/>
    <w:rsid w:val="00D03796"/>
    <w:rsid w:val="00D11886"/>
    <w:rsid w:val="00D279E0"/>
    <w:rsid w:val="00D56A5F"/>
    <w:rsid w:val="00D667EC"/>
    <w:rsid w:val="00D81F26"/>
    <w:rsid w:val="00D905DC"/>
    <w:rsid w:val="00DA07A9"/>
    <w:rsid w:val="00DA124B"/>
    <w:rsid w:val="00DA76A3"/>
    <w:rsid w:val="00E059C7"/>
    <w:rsid w:val="00E24282"/>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D2372-C4C8-46D5-B00D-C5E16717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4282"/>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E24282"/>
    <w:pPr>
      <w:widowControl w:val="0"/>
      <w:autoSpaceDE w:val="0"/>
      <w:autoSpaceDN w:val="0"/>
    </w:pPr>
    <w:rPr>
      <w:rFonts w:ascii="Calibri" w:hAnsi="Calibri" w:cs="Calibri"/>
      <w:b/>
      <w:sz w:val="22"/>
    </w:rPr>
  </w:style>
  <w:style w:type="paragraph" w:styleId="a4">
    <w:name w:val="Balloon Text"/>
    <w:basedOn w:val="a"/>
    <w:link w:val="a5"/>
    <w:rsid w:val="00991100"/>
    <w:rPr>
      <w:rFonts w:ascii="Tahoma" w:hAnsi="Tahoma" w:cs="Tahoma"/>
      <w:sz w:val="16"/>
      <w:szCs w:val="16"/>
    </w:rPr>
  </w:style>
  <w:style w:type="character" w:customStyle="1" w:styleId="a5">
    <w:name w:val="Текст выноски Знак"/>
    <w:basedOn w:val="a0"/>
    <w:link w:val="a4"/>
    <w:rsid w:val="00991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E0E45DB380452F8CC97D44B18A604017FCE47979D40D5041E27F2F1DB36CDD864BBA213B5779D9A3C2969FDF6DA59D01915C26Cm4k4G" TargetMode="External"/><Relationship Id="rId3" Type="http://schemas.openxmlformats.org/officeDocument/2006/relationships/webSettings" Target="webSettings.xml"/><Relationship Id="rId7" Type="http://schemas.openxmlformats.org/officeDocument/2006/relationships/hyperlink" Target="consultantplus://offline/ref=B1BE0E45DB380452F8CC97D44B18A6040179CA43959040D5041E27F2F1DB36CDD864BBA212B0779D9A3C2969FDF6DA59D01915C26Cm4k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BE0E45DB380452F8CC97D44B18A6040179CA43949840D5041E27F2F1DB36CDD864BBA610B3779D9A3C2969FDF6DA59D01915C26Cm4k4G" TargetMode="External"/><Relationship Id="rId5" Type="http://schemas.openxmlformats.org/officeDocument/2006/relationships/hyperlink" Target="consultantplus://offline/ref=B1BE0E45DB380452F8CC97D44B18A6040179CA43949840D5041E27F2F1DB36CDD864BBA610B2779D9A3C2969FDF6DA59D01915C26Cm4k4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27</TotalTime>
  <Pages>8</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6</cp:revision>
  <cp:lastPrinted>2021-12-20T11:54:00Z</cp:lastPrinted>
  <dcterms:created xsi:type="dcterms:W3CDTF">2020-05-14T07:01:00Z</dcterms:created>
  <dcterms:modified xsi:type="dcterms:W3CDTF">2021-12-20T11:54:00Z</dcterms:modified>
</cp:coreProperties>
</file>