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8748C" w:rsidRDefault="0005118A" w:rsidP="00F8748C">
            <w:pPr>
              <w:jc w:val="center"/>
              <w:rPr>
                <w:sz w:val="32"/>
                <w:szCs w:val="32"/>
                <w:u w:val="single"/>
              </w:rPr>
            </w:pPr>
            <w:r w:rsidRPr="00F8748C">
              <w:rPr>
                <w:sz w:val="32"/>
                <w:szCs w:val="32"/>
                <w:u w:val="single"/>
              </w:rPr>
              <w:t xml:space="preserve">от </w:t>
            </w:r>
            <w:r w:rsidR="00F8748C" w:rsidRPr="00F8748C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F8748C" w:rsidRDefault="0005118A" w:rsidP="00F8748C">
            <w:pPr>
              <w:jc w:val="center"/>
              <w:rPr>
                <w:sz w:val="32"/>
                <w:szCs w:val="32"/>
                <w:u w:val="single"/>
              </w:rPr>
            </w:pPr>
            <w:r w:rsidRPr="00F8748C">
              <w:rPr>
                <w:sz w:val="32"/>
                <w:szCs w:val="32"/>
                <w:u w:val="single"/>
                <w:lang w:val="en-US"/>
              </w:rPr>
              <w:t>N</w:t>
            </w:r>
            <w:r w:rsidR="00F8748C" w:rsidRPr="00F8748C">
              <w:rPr>
                <w:sz w:val="32"/>
                <w:szCs w:val="32"/>
                <w:u w:val="single"/>
              </w:rPr>
              <w:t xml:space="preserve"> 165-р</w:t>
            </w:r>
          </w:p>
        </w:tc>
      </w:tr>
    </w:tbl>
    <w:p w:rsidR="00274400" w:rsidRDefault="00274400">
      <w:pPr>
        <w:jc w:val="center"/>
      </w:pPr>
    </w:p>
    <w:p w:rsidR="00F8748C" w:rsidRPr="0026646D" w:rsidRDefault="00F8748C" w:rsidP="00F8748C">
      <w:pPr>
        <w:pStyle w:val="ConsPlusNormal"/>
        <w:suppressAutoHyphens w:val="0"/>
        <w:ind w:righ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>(«дорожной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 xml:space="preserve">») по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646D">
        <w:rPr>
          <w:rFonts w:ascii="Times New Roman" w:hAnsi="Times New Roman" w:cs="Times New Roman"/>
          <w:color w:val="000000"/>
          <w:sz w:val="28"/>
          <w:szCs w:val="28"/>
        </w:rPr>
        <w:t>жилищно-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хозяйства на территории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«Володарский район»</w:t>
      </w:r>
    </w:p>
    <w:p w:rsidR="00F8748C" w:rsidRDefault="00F8748C" w:rsidP="00F8748C">
      <w:pPr>
        <w:pStyle w:val="ConsPlusNormal"/>
        <w:widowControl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48C" w:rsidRDefault="00F8748C" w:rsidP="00F8748C">
      <w:pPr>
        <w:pStyle w:val="ConsPlusNormal"/>
        <w:widowControl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F8748C" w:rsidRPr="00C53EC5" w:rsidRDefault="00F8748C" w:rsidP="00F8748C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FB13CB">
        <w:rPr>
          <w:spacing w:val="-4"/>
          <w:kern w:val="2"/>
          <w:sz w:val="28"/>
          <w:szCs w:val="28"/>
        </w:rPr>
        <w:t xml:space="preserve">В </w:t>
      </w:r>
      <w:r>
        <w:rPr>
          <w:spacing w:val="-4"/>
          <w:kern w:val="2"/>
          <w:sz w:val="28"/>
          <w:szCs w:val="28"/>
        </w:rPr>
        <w:t>целях повышения качества  жилищно-коммунальных услуг населению, снижения уровня износа объектов коммунальной инфраструктуры, жилищного фонда, развития системы ресурсо- и энергосбережения и достижения финансовой устойчивости предприятий жилищно-коммунального комплекса, руководствуясь распоряжением Правительства Астраханской области от 26.11.2014 № 506-Пр «</w:t>
      </w:r>
      <w:r w:rsidRPr="002664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6646D"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>е</w:t>
      </w:r>
      <w:r w:rsidRPr="0026646D">
        <w:rPr>
          <w:color w:val="000000"/>
          <w:sz w:val="28"/>
          <w:szCs w:val="28"/>
        </w:rPr>
        <w:t xml:space="preserve"> мер («дорожной карт</w:t>
      </w:r>
      <w:r>
        <w:rPr>
          <w:color w:val="000000"/>
          <w:sz w:val="28"/>
          <w:szCs w:val="28"/>
        </w:rPr>
        <w:t>е</w:t>
      </w:r>
      <w:r w:rsidRPr="0026646D">
        <w:rPr>
          <w:color w:val="000000"/>
          <w:sz w:val="28"/>
          <w:szCs w:val="28"/>
        </w:rPr>
        <w:t>») по развитию жилищно-</w:t>
      </w:r>
      <w:r>
        <w:rPr>
          <w:color w:val="000000"/>
          <w:sz w:val="28"/>
          <w:szCs w:val="28"/>
        </w:rPr>
        <w:t>коммунального хозяйства Астраханской области»</w:t>
      </w:r>
      <w:r w:rsidRPr="00C53EC5">
        <w:rPr>
          <w:kern w:val="2"/>
          <w:sz w:val="28"/>
          <w:szCs w:val="28"/>
        </w:rPr>
        <w:t>:</w:t>
      </w:r>
    </w:p>
    <w:p w:rsidR="00F8748C" w:rsidRPr="00C53EC5" w:rsidRDefault="00F8748C" w:rsidP="00F874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3EC5">
        <w:rPr>
          <w:kern w:val="2"/>
          <w:sz w:val="28"/>
          <w:szCs w:val="28"/>
        </w:rPr>
        <w:t>1. </w:t>
      </w:r>
      <w:r w:rsidR="00CB2E3A">
        <w:rPr>
          <w:kern w:val="2"/>
          <w:sz w:val="28"/>
          <w:szCs w:val="28"/>
        </w:rPr>
        <w:t xml:space="preserve">  </w:t>
      </w:r>
      <w:r w:rsidRPr="00C53EC5">
        <w:rPr>
          <w:kern w:val="2"/>
          <w:sz w:val="28"/>
          <w:szCs w:val="28"/>
        </w:rPr>
        <w:t>Утвердить прилагаемый комплекс мер («дорожн</w:t>
      </w:r>
      <w:r>
        <w:rPr>
          <w:kern w:val="2"/>
          <w:sz w:val="28"/>
          <w:szCs w:val="28"/>
        </w:rPr>
        <w:t>ую</w:t>
      </w:r>
      <w:r w:rsidRPr="00C53EC5">
        <w:rPr>
          <w:kern w:val="2"/>
          <w:sz w:val="28"/>
          <w:szCs w:val="28"/>
        </w:rPr>
        <w:t xml:space="preserve"> карт</w:t>
      </w:r>
      <w:r>
        <w:rPr>
          <w:kern w:val="2"/>
          <w:sz w:val="28"/>
          <w:szCs w:val="28"/>
        </w:rPr>
        <w:t>у</w:t>
      </w:r>
      <w:r w:rsidRPr="00C53EC5">
        <w:rPr>
          <w:kern w:val="2"/>
          <w:sz w:val="28"/>
          <w:szCs w:val="28"/>
        </w:rPr>
        <w:t>») по развитию жилищно-коммунального хозяйства</w:t>
      </w:r>
      <w:r>
        <w:rPr>
          <w:kern w:val="2"/>
          <w:sz w:val="28"/>
          <w:szCs w:val="28"/>
        </w:rPr>
        <w:t xml:space="preserve"> на территории МО «Володарский район»</w:t>
      </w:r>
      <w:r w:rsidRPr="00C53EC5">
        <w:rPr>
          <w:kern w:val="2"/>
          <w:sz w:val="28"/>
          <w:szCs w:val="28"/>
        </w:rPr>
        <w:t xml:space="preserve"> (далее –</w:t>
      </w:r>
      <w:r>
        <w:rPr>
          <w:kern w:val="2"/>
          <w:sz w:val="28"/>
          <w:szCs w:val="28"/>
        </w:rPr>
        <w:t xml:space="preserve"> «</w:t>
      </w:r>
      <w:r w:rsidRPr="00C53EC5">
        <w:rPr>
          <w:kern w:val="2"/>
          <w:sz w:val="28"/>
          <w:szCs w:val="28"/>
        </w:rPr>
        <w:t>дорожная карта</w:t>
      </w:r>
      <w:r>
        <w:rPr>
          <w:kern w:val="2"/>
          <w:sz w:val="28"/>
          <w:szCs w:val="28"/>
        </w:rPr>
        <w:t>»</w:t>
      </w:r>
      <w:r w:rsidRPr="00C53EC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согласно приложению</w:t>
      </w:r>
      <w:r w:rsidRPr="00C53EC5">
        <w:rPr>
          <w:kern w:val="2"/>
          <w:sz w:val="28"/>
          <w:szCs w:val="28"/>
        </w:rPr>
        <w:t>.</w:t>
      </w:r>
    </w:p>
    <w:p w:rsidR="00F8748C" w:rsidRDefault="00F8748C" w:rsidP="00F874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3EC5">
        <w:rPr>
          <w:kern w:val="2"/>
          <w:sz w:val="28"/>
          <w:szCs w:val="28"/>
        </w:rPr>
        <w:t>2. </w:t>
      </w:r>
      <w:r w:rsidR="00CB2E3A">
        <w:rPr>
          <w:kern w:val="2"/>
          <w:sz w:val="28"/>
          <w:szCs w:val="28"/>
        </w:rPr>
        <w:t xml:space="preserve"> </w:t>
      </w:r>
      <w:r w:rsidRPr="00C53EC5">
        <w:rPr>
          <w:kern w:val="2"/>
          <w:sz w:val="28"/>
          <w:szCs w:val="28"/>
        </w:rPr>
        <w:t xml:space="preserve">Определить координатором исполнения </w:t>
      </w:r>
      <w:r>
        <w:rPr>
          <w:kern w:val="2"/>
          <w:sz w:val="28"/>
          <w:szCs w:val="28"/>
        </w:rPr>
        <w:t>«</w:t>
      </w:r>
      <w:r w:rsidRPr="00C53EC5">
        <w:rPr>
          <w:kern w:val="2"/>
          <w:sz w:val="28"/>
          <w:szCs w:val="28"/>
        </w:rPr>
        <w:t>дорожной карты</w:t>
      </w:r>
      <w:r>
        <w:rPr>
          <w:kern w:val="2"/>
          <w:sz w:val="28"/>
          <w:szCs w:val="28"/>
        </w:rPr>
        <w:t>»</w:t>
      </w:r>
      <w:r w:rsidRPr="00C53EC5">
        <w:rPr>
          <w:kern w:val="2"/>
          <w:sz w:val="28"/>
          <w:szCs w:val="28"/>
        </w:rPr>
        <w:t xml:space="preserve"> замести</w:t>
      </w:r>
      <w:r>
        <w:rPr>
          <w:kern w:val="2"/>
          <w:sz w:val="28"/>
          <w:szCs w:val="28"/>
        </w:rPr>
        <w:t>теля главы администрации МО «Володарский район» по обеспечению жизнедеятельности – Рамазанову Р.З.</w:t>
      </w:r>
    </w:p>
    <w:p w:rsidR="00F8748C" w:rsidRPr="00F8748C" w:rsidRDefault="00F8748C" w:rsidP="00F874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2C28">
        <w:rPr>
          <w:sz w:val="28"/>
          <w:szCs w:val="28"/>
        </w:rPr>
        <w:t xml:space="preserve">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F8748C" w:rsidRDefault="00F8748C" w:rsidP="00F8748C">
      <w:pPr>
        <w:tabs>
          <w:tab w:val="left" w:pos="9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CB2E3A">
        <w:rPr>
          <w:sz w:val="28"/>
          <w:szCs w:val="28"/>
        </w:rPr>
        <w:t xml:space="preserve">   </w:t>
      </w:r>
      <w:r>
        <w:rPr>
          <w:sz w:val="28"/>
          <w:szCs w:val="28"/>
        </w:rPr>
        <w:t>Редактору районной газеты «Заря Каспия» (Шарова) опубликовать настоящее распоряжение</w:t>
      </w:r>
      <w:r w:rsidRPr="005B6190">
        <w:rPr>
          <w:sz w:val="28"/>
          <w:szCs w:val="28"/>
        </w:rPr>
        <w:t>.</w:t>
      </w:r>
    </w:p>
    <w:p w:rsidR="00DD3A9E" w:rsidRDefault="00DD3A9E" w:rsidP="00DD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   Н</w:t>
      </w:r>
      <w:r w:rsidRPr="009E7C6B">
        <w:rPr>
          <w:sz w:val="28"/>
          <w:szCs w:val="28"/>
        </w:rPr>
        <w:t>астоящее распоряжение вступает в силу с момента офиц</w:t>
      </w:r>
      <w:r>
        <w:rPr>
          <w:sz w:val="28"/>
          <w:szCs w:val="28"/>
        </w:rPr>
        <w:t>и</w:t>
      </w:r>
      <w:r w:rsidRPr="009E7C6B">
        <w:rPr>
          <w:sz w:val="28"/>
          <w:szCs w:val="28"/>
        </w:rPr>
        <w:t>ального опубликования.</w:t>
      </w:r>
    </w:p>
    <w:p w:rsidR="00DD3A9E" w:rsidRPr="009E7C6B" w:rsidRDefault="00DD3A9E" w:rsidP="00DD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7C6B">
        <w:rPr>
          <w:sz w:val="28"/>
          <w:szCs w:val="28"/>
        </w:rPr>
        <w:t>.</w:t>
      </w:r>
      <w:r w:rsidRPr="009E7C6B">
        <w:rPr>
          <w:sz w:val="28"/>
          <w:szCs w:val="28"/>
        </w:rPr>
        <w:tab/>
        <w:t xml:space="preserve"> Контроль за исполнением настоящего распоряжения возложить на заместителя главы администрации МО "Володарский район" по </w:t>
      </w:r>
      <w:r>
        <w:rPr>
          <w:sz w:val="28"/>
          <w:szCs w:val="28"/>
        </w:rPr>
        <w:t>обеспечению жизнедеятельности  Р. З.Рамазанову.</w:t>
      </w:r>
    </w:p>
    <w:p w:rsidR="00CB2E3A" w:rsidRDefault="00CB2E3A" w:rsidP="00F8748C">
      <w:p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3A" w:rsidRPr="005B6190" w:rsidRDefault="00CB2E3A" w:rsidP="00F8748C">
      <w:p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3A" w:rsidRDefault="00CB2E3A" w:rsidP="00CB2E3A">
      <w:pPr>
        <w:tabs>
          <w:tab w:val="left" w:pos="96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5B6190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                                                Б. Г. Миндиев</w:t>
      </w:r>
    </w:p>
    <w:p w:rsidR="00CB2E3A" w:rsidRDefault="00CB2E3A" w:rsidP="00CB2E3A">
      <w:pPr>
        <w:tabs>
          <w:tab w:val="left" w:pos="960"/>
        </w:tabs>
        <w:autoSpaceDE w:val="0"/>
        <w:autoSpaceDN w:val="0"/>
        <w:adjustRightInd w:val="0"/>
        <w:ind w:firstLine="851"/>
        <w:rPr>
          <w:sz w:val="28"/>
          <w:szCs w:val="28"/>
        </w:rPr>
        <w:sectPr w:rsidR="00CB2E3A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735" w:type="dxa"/>
        <w:tblInd w:w="-601" w:type="dxa"/>
        <w:tblLayout w:type="fixed"/>
        <w:tblLook w:val="01E0"/>
      </w:tblPr>
      <w:tblGrid>
        <w:gridCol w:w="236"/>
        <w:gridCol w:w="15499"/>
      </w:tblGrid>
      <w:tr w:rsidR="00F8748C" w:rsidRPr="005B6190" w:rsidTr="00375D36">
        <w:trPr>
          <w:trHeight w:val="1081"/>
        </w:trPr>
        <w:tc>
          <w:tcPr>
            <w:tcW w:w="236" w:type="dxa"/>
          </w:tcPr>
          <w:p w:rsidR="00CB2E3A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CB2E3A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CB2E3A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CB2E3A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CB2E3A" w:rsidRPr="005B6190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5499" w:type="dxa"/>
          </w:tcPr>
          <w:p w:rsidR="00CB2E3A" w:rsidRPr="00F5136A" w:rsidRDefault="00CB2E3A" w:rsidP="00CB2E3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30703">
              <w:rPr>
                <w:sz w:val="28"/>
                <w:szCs w:val="28"/>
              </w:rPr>
              <w:t>УТВЕРЖДЕН</w:t>
            </w:r>
          </w:p>
          <w:p w:rsidR="00CB2E3A" w:rsidRPr="00A30703" w:rsidRDefault="00CB2E3A" w:rsidP="00CB2E3A">
            <w:pPr>
              <w:ind w:left="11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</w:p>
          <w:p w:rsidR="00CB2E3A" w:rsidRPr="00A30703" w:rsidRDefault="00CB2E3A" w:rsidP="00CB2E3A">
            <w:pPr>
              <w:ind w:left="11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</w:t>
            </w:r>
          </w:p>
          <w:p w:rsidR="00CB2E3A" w:rsidRPr="00A30703" w:rsidRDefault="00CB2E3A" w:rsidP="00CB2E3A">
            <w:pPr>
              <w:ind w:left="11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«Володарский район»</w:t>
            </w:r>
          </w:p>
          <w:p w:rsidR="00CB2E3A" w:rsidRPr="00DD3A9E" w:rsidRDefault="00CB2E3A" w:rsidP="00CB2E3A">
            <w:pPr>
              <w:ind w:left="11199"/>
              <w:rPr>
                <w:sz w:val="28"/>
                <w:szCs w:val="28"/>
                <w:u w:val="single"/>
              </w:rPr>
            </w:pPr>
            <w:r w:rsidRPr="00DD3A9E">
              <w:rPr>
                <w:sz w:val="28"/>
                <w:szCs w:val="28"/>
                <w:u w:val="single"/>
              </w:rPr>
              <w:t xml:space="preserve">от </w:t>
            </w:r>
            <w:r w:rsidR="00DD3A9E" w:rsidRPr="00DD3A9E">
              <w:rPr>
                <w:sz w:val="28"/>
                <w:szCs w:val="28"/>
                <w:u w:val="single"/>
              </w:rPr>
              <w:t>5.03.2015 г.</w:t>
            </w:r>
            <w:r w:rsidRPr="00DD3A9E">
              <w:rPr>
                <w:sz w:val="28"/>
                <w:szCs w:val="28"/>
                <w:u w:val="single"/>
              </w:rPr>
              <w:t xml:space="preserve">  № </w:t>
            </w:r>
            <w:r w:rsidR="00DD3A9E" w:rsidRPr="00DD3A9E">
              <w:rPr>
                <w:sz w:val="28"/>
                <w:szCs w:val="28"/>
                <w:u w:val="single"/>
              </w:rPr>
              <w:t>165-р</w:t>
            </w:r>
          </w:p>
          <w:p w:rsidR="00CB2E3A" w:rsidRDefault="00CB2E3A" w:rsidP="00CB2E3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B2E3A" w:rsidRDefault="00CB2E3A" w:rsidP="00CB2E3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B2E3A" w:rsidRDefault="00CB2E3A" w:rsidP="00CB2E3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B2E3A" w:rsidRPr="0026646D" w:rsidRDefault="00CB2E3A" w:rsidP="00CB2E3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B2E3A" w:rsidRPr="0026646D" w:rsidRDefault="00CB2E3A" w:rsidP="00CB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646D">
              <w:rPr>
                <w:sz w:val="28"/>
                <w:szCs w:val="28"/>
              </w:rPr>
              <w:t>омплекс мер («дорожная карта»)</w:t>
            </w:r>
          </w:p>
          <w:p w:rsidR="00CB2E3A" w:rsidRPr="0026646D" w:rsidRDefault="00CB2E3A" w:rsidP="00CB2E3A">
            <w:pPr>
              <w:jc w:val="center"/>
              <w:rPr>
                <w:sz w:val="28"/>
                <w:szCs w:val="28"/>
              </w:rPr>
            </w:pPr>
            <w:r w:rsidRPr="0026646D">
              <w:rPr>
                <w:sz w:val="28"/>
                <w:szCs w:val="28"/>
              </w:rPr>
              <w:t xml:space="preserve">по развитию жилищно-коммунального хозяйства </w:t>
            </w:r>
            <w:r>
              <w:rPr>
                <w:sz w:val="28"/>
                <w:szCs w:val="28"/>
              </w:rPr>
              <w:t>на территории МО «Володарский район»</w:t>
            </w:r>
          </w:p>
          <w:p w:rsidR="00CB2E3A" w:rsidRDefault="00CB2E3A" w:rsidP="00CB2E3A">
            <w:pPr>
              <w:ind w:firstLine="720"/>
              <w:jc w:val="center"/>
            </w:pPr>
          </w:p>
          <w:tbl>
            <w:tblPr>
              <w:tblW w:w="15278" w:type="dxa"/>
              <w:tblInd w:w="108" w:type="dxa"/>
              <w:tblLayout w:type="fixed"/>
              <w:tblLook w:val="0000"/>
            </w:tblPr>
            <w:tblGrid>
              <w:gridCol w:w="709"/>
              <w:gridCol w:w="3402"/>
              <w:gridCol w:w="2410"/>
              <w:gridCol w:w="2126"/>
              <w:gridCol w:w="2268"/>
              <w:gridCol w:w="1559"/>
              <w:gridCol w:w="2804"/>
            </w:tblGrid>
            <w:tr w:rsidR="00CB2E3A" w:rsidRPr="00DC57B8" w:rsidTr="00375D36">
              <w:trPr>
                <w:tblHeader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DC57B8" w:rsidRDefault="00CB2E3A" w:rsidP="00CB2E3A">
                  <w:pPr>
                    <w:jc w:val="center"/>
                  </w:pPr>
                  <w:r w:rsidRPr="00DC57B8">
                    <w:t>№</w:t>
                  </w:r>
                </w:p>
                <w:p w:rsidR="00CB2E3A" w:rsidRPr="00DC57B8" w:rsidRDefault="00CB2E3A" w:rsidP="00CB2E3A">
                  <w:pPr>
                    <w:jc w:val="center"/>
                  </w:pPr>
                  <w:r w:rsidRPr="00DC57B8">
                    <w:t>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DC57B8" w:rsidRDefault="00CB2E3A" w:rsidP="00CB2E3A">
                  <w:pPr>
                    <w:jc w:val="center"/>
                  </w:pPr>
                  <w:r w:rsidRPr="00DC57B8">
                    <w:t>Наименование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Default="00CB2E3A" w:rsidP="00CB2E3A">
                  <w:pPr>
                    <w:jc w:val="center"/>
                  </w:pPr>
                  <w:r w:rsidRPr="00CA0ACC">
                    <w:t xml:space="preserve">Ожидаемый </w:t>
                  </w:r>
                </w:p>
                <w:p w:rsidR="00CB2E3A" w:rsidRPr="00DC57B8" w:rsidRDefault="00CB2E3A" w:rsidP="00CB2E3A">
                  <w:pPr>
                    <w:jc w:val="center"/>
                  </w:pPr>
                  <w:r w:rsidRPr="00CA0ACC">
                    <w:t>результат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Default="00CB2E3A" w:rsidP="00CB2E3A">
                  <w:pPr>
                    <w:jc w:val="center"/>
                  </w:pPr>
                  <w:r w:rsidRPr="00CA0ACC">
                    <w:t>Механизм</w:t>
                  </w:r>
                </w:p>
                <w:p w:rsidR="00CB2E3A" w:rsidRPr="00DC57B8" w:rsidRDefault="00CB2E3A" w:rsidP="00CB2E3A">
                  <w:pPr>
                    <w:jc w:val="center"/>
                  </w:pPr>
                  <w:r w:rsidRPr="00CA0ACC">
                    <w:t>реализации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DC57B8" w:rsidRDefault="00CB2E3A" w:rsidP="00CB2E3A">
                  <w:pPr>
                    <w:jc w:val="center"/>
                  </w:pPr>
                  <w:r w:rsidRPr="00CA0ACC">
                    <w:t>Индикаторы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DC57B8" w:rsidRDefault="00CB2E3A" w:rsidP="00CB2E3A">
                  <w:pPr>
                    <w:jc w:val="center"/>
                  </w:pPr>
                  <w:r w:rsidRPr="00DC57B8">
                    <w:t>Срок,</w:t>
                  </w:r>
                </w:p>
                <w:p w:rsidR="00CB2E3A" w:rsidRPr="00DC57B8" w:rsidRDefault="00CB2E3A" w:rsidP="00CB2E3A">
                  <w:pPr>
                    <w:jc w:val="center"/>
                  </w:pPr>
                  <w:r w:rsidRPr="00DC57B8">
                    <w:t>годы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Default="00CB2E3A" w:rsidP="00CB2E3A">
                  <w:pPr>
                    <w:jc w:val="center"/>
                  </w:pPr>
                  <w:r w:rsidRPr="00DC57B8">
                    <w:t>Ответственные</w:t>
                  </w:r>
                </w:p>
                <w:p w:rsidR="00CB2E3A" w:rsidRPr="00DC57B8" w:rsidRDefault="00CB2E3A" w:rsidP="00CB2E3A">
                  <w:pPr>
                    <w:jc w:val="center"/>
                  </w:pPr>
                  <w:r w:rsidRPr="00DC57B8">
                    <w:t>исполнители</w:t>
                  </w:r>
                </w:p>
              </w:tc>
            </w:tr>
          </w:tbl>
          <w:p w:rsidR="00CB2E3A" w:rsidRPr="000454FF" w:rsidRDefault="00CB2E3A" w:rsidP="00CB2E3A">
            <w:pPr>
              <w:jc w:val="center"/>
              <w:rPr>
                <w:sz w:val="2"/>
                <w:szCs w:val="2"/>
              </w:rPr>
            </w:pPr>
          </w:p>
          <w:p w:rsidR="00CB2E3A" w:rsidRPr="00DC57B8" w:rsidRDefault="00CB2E3A" w:rsidP="00CB2E3A">
            <w:pPr>
              <w:jc w:val="center"/>
              <w:rPr>
                <w:sz w:val="2"/>
                <w:szCs w:val="2"/>
              </w:rPr>
            </w:pPr>
          </w:p>
          <w:p w:rsidR="00CB2E3A" w:rsidRPr="00CA0ACC" w:rsidRDefault="00CB2E3A" w:rsidP="00CB2E3A">
            <w:pPr>
              <w:ind w:firstLine="720"/>
              <w:jc w:val="center"/>
              <w:rPr>
                <w:sz w:val="2"/>
                <w:szCs w:val="2"/>
              </w:rPr>
            </w:pPr>
          </w:p>
          <w:tbl>
            <w:tblPr>
              <w:tblW w:w="15386" w:type="dxa"/>
              <w:tblLayout w:type="fixed"/>
              <w:tblLook w:val="0000"/>
            </w:tblPr>
            <w:tblGrid>
              <w:gridCol w:w="1599"/>
              <w:gridCol w:w="3350"/>
              <w:gridCol w:w="2393"/>
              <w:gridCol w:w="2201"/>
              <w:gridCol w:w="2263"/>
              <w:gridCol w:w="1608"/>
              <w:gridCol w:w="1972"/>
            </w:tblGrid>
            <w:tr w:rsidR="00CB2E3A" w:rsidRPr="003158C3" w:rsidTr="00375D36">
              <w:trPr>
                <w:tblHeader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3158C3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2E3A" w:rsidRPr="003158C3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2E3A" w:rsidRPr="003158C3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2E3A" w:rsidRPr="003158C3" w:rsidRDefault="00CB2E3A" w:rsidP="00CB2E3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2E3A" w:rsidRPr="003158C3" w:rsidRDefault="00CB2E3A" w:rsidP="00CB2E3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2E3A" w:rsidRPr="003158C3" w:rsidRDefault="00CB2E3A" w:rsidP="00CB2E3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2E3A" w:rsidRPr="003158C3" w:rsidRDefault="00CB2E3A" w:rsidP="00CB2E3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7</w:t>
                  </w:r>
                </w:p>
              </w:tc>
            </w:tr>
            <w:tr w:rsidR="00CB2E3A" w:rsidRPr="003158C3" w:rsidTr="00375D36"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2E3A" w:rsidRPr="003158C3" w:rsidRDefault="00CB2E3A" w:rsidP="00CB2E3A">
                  <w:pPr>
                    <w:numPr>
                      <w:ilvl w:val="0"/>
                      <w:numId w:val="2"/>
                    </w:numPr>
                    <w:snapToGrid w:val="0"/>
                    <w:spacing w:before="60" w:after="60"/>
                    <w:ind w:right="-57"/>
                    <w:jc w:val="center"/>
                    <w:rPr>
                      <w:color w:val="000000"/>
                    </w:rPr>
                  </w:pPr>
                  <w:r w:rsidRPr="003158C3">
                    <w:rPr>
                      <w:color w:val="000000"/>
                    </w:rPr>
                    <w:t>Обеспечение информационной открытости и подконтрольности  жилищно-коммунального хозяйства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Del="00E50BA0" w:rsidRDefault="00CB2E3A" w:rsidP="00CB2E3A">
                  <w:pPr>
                    <w:numPr>
                      <w:ilvl w:val="0"/>
                      <w:numId w:val="4"/>
                    </w:num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bCs/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Мониторинг соблюдения требований </w:t>
                  </w:r>
                  <w:r w:rsidRPr="00AA6F08">
                    <w:rPr>
                      <w:bCs/>
                      <w:color w:val="000000"/>
                    </w:rPr>
                    <w:t>постановлений Правительства Российской Федерации: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 30.12.2009 № 1140 «Об утверждении ста</w:t>
                  </w:r>
                  <w:r w:rsidRPr="00AA6F08">
                    <w:rPr>
                      <w:bCs/>
                      <w:color w:val="000000"/>
                    </w:rPr>
                    <w:t>ндартов раскрытия информации организациями коммун</w:t>
                  </w:r>
                  <w:r w:rsidRPr="00AA6F08">
                    <w:rPr>
                      <w:color w:val="000000"/>
                    </w:rPr>
                    <w:t>ального комплекса»;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 xml:space="preserve">от 28.12.2012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</w:t>
                  </w:r>
                  <w:r w:rsidRPr="00AA6F08">
                    <w:rPr>
                      <w:bCs/>
                      <w:color w:val="000000"/>
                    </w:rPr>
                    <w:lastRenderedPageBreak/>
                    <w:t>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>от 17.01.2013 № 6 «О стандартах раскрытия информации в сфере водоснабжения и водоотведения»;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bCs/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 05.07.2013 № 570 «О стандартах раскрытия информации теплоснабжающими организациями, теплосетевыми организациями и органами регулиро</w:t>
                  </w:r>
                  <w:r w:rsidRPr="00AA6F08">
                    <w:rPr>
                      <w:bCs/>
                      <w:color w:val="000000"/>
                    </w:rPr>
                    <w:t>вания»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bCs/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(далее - мониторинг соблюдения требований </w:t>
                  </w:r>
                  <w:r w:rsidRPr="00AA6F08">
                    <w:rPr>
                      <w:bCs/>
                      <w:color w:val="000000"/>
                    </w:rPr>
                    <w:t>постановлений Правительства Российской Федерации)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lastRenderedPageBreak/>
                    <w:t xml:space="preserve">Повышение прозрачности и подконтрольности сферы жилищно-коммунального хозяйства (далее – ЖКХ) для граждан и органов местного самоуправления муниципальных образований </w:t>
                  </w:r>
                  <w:r>
                    <w:rPr>
                      <w:bCs/>
                      <w:color w:val="000000"/>
                    </w:rPr>
                    <w:t>Володарского</w:t>
                  </w:r>
                  <w:r w:rsidRPr="00AA6F08">
                    <w:rPr>
                      <w:bCs/>
                      <w:color w:val="000000"/>
                    </w:rPr>
                    <w:t xml:space="preserve"> района (далее – ОМС), общественных организаций.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 xml:space="preserve">Повышение эффективности работы управляющих и ресурсоснабжающих организаций (далее - </w:t>
                  </w:r>
                  <w:r w:rsidRPr="00AA6F08">
                    <w:rPr>
                      <w:bCs/>
                      <w:color w:val="000000"/>
                    </w:rPr>
                    <w:lastRenderedPageBreak/>
                    <w:t>РСО).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>Обеспечение доступа граждан к необходимой информаци</w:t>
                  </w:r>
                  <w:r w:rsidRPr="00AA6F08">
                    <w:rPr>
                      <w:color w:val="000000"/>
                    </w:rPr>
                    <w:t>и в сфере ЖКХ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ind w:left="-57" w:right="-57"/>
                    <w:rPr>
                      <w:color w:val="FF0000"/>
                    </w:rPr>
                  </w:pPr>
                  <w:r w:rsidRPr="003A6DC1">
                    <w:rPr>
                      <w:color w:val="000000"/>
                    </w:rPr>
                    <w:lastRenderedPageBreak/>
                    <w:t>Предоставление возможности организациям, осуществляющим деятельность по управлению многоквартирными домами раскрывать информацию о своей деятельности на сайте органа местного самоуправления в информационной телекоммуникационной сети Интернет</w:t>
                  </w:r>
                  <w:r w:rsidRPr="003A6DC1">
                    <w:rPr>
                      <w:color w:val="FF0000"/>
                    </w:rPr>
                    <w:t>.</w:t>
                  </w:r>
                </w:p>
                <w:p w:rsidR="00CB2E3A" w:rsidRPr="003A6DC1" w:rsidRDefault="00CB2E3A" w:rsidP="00CB2E3A">
                  <w:pPr>
                    <w:snapToGrid w:val="0"/>
                    <w:ind w:left="-57" w:right="-57"/>
                    <w:rPr>
                      <w:color w:val="FF0000"/>
                    </w:rPr>
                  </w:pPr>
                </w:p>
                <w:p w:rsidR="00CB2E3A" w:rsidRPr="003A6DC1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3A6DC1">
                    <w:rPr>
                      <w:color w:val="000000"/>
                    </w:rPr>
                    <w:t xml:space="preserve">Принятие правового акта, устанавливающего регламент </w:t>
                  </w:r>
                  <w:r w:rsidRPr="003A6DC1">
                    <w:rPr>
                      <w:color w:val="000000"/>
                    </w:rPr>
                    <w:lastRenderedPageBreak/>
                    <w:t>информационного взаимодействия по реализации постановления Правительства Российской Федерации от 28.12.2012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      </w:r>
                </w:p>
                <w:p w:rsidR="00CB2E3A" w:rsidRPr="003A6DC1" w:rsidRDefault="00CB2E3A" w:rsidP="00CB2E3A">
                  <w:pPr>
                    <w:snapToGrid w:val="0"/>
                    <w:ind w:left="-57" w:right="-57"/>
                    <w:rPr>
                      <w:color w:val="FF0000"/>
                    </w:rPr>
                  </w:pPr>
                </w:p>
                <w:p w:rsidR="00CB2E3A" w:rsidRPr="003A6DC1" w:rsidRDefault="00CB2E3A" w:rsidP="00CB2E3A">
                  <w:pPr>
                    <w:snapToGrid w:val="0"/>
                    <w:ind w:left="-57" w:right="-57"/>
                    <w:rPr>
                      <w:color w:val="FF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3A6DC1">
                    <w:rPr>
                      <w:color w:val="000000"/>
                    </w:rPr>
                    <w:t xml:space="preserve">Осуществление мониторинга соблюдений требований </w:t>
                  </w:r>
                  <w:r w:rsidRPr="003A6DC1">
                    <w:rPr>
                      <w:bCs/>
                      <w:color w:val="000000"/>
                    </w:rPr>
                    <w:t>постановлений Правительства Российской Федерации</w:t>
                  </w:r>
                  <w:r w:rsidRPr="00AA6F0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firstLine="34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1. Отношение количества организаций, раскрывающих информацию в соответствии с установленными требованиями к общему количеству организаций соответствующего вида деятельности (%, шт.)</w:t>
                  </w:r>
                </w:p>
                <w:p w:rsidR="00CB2E3A" w:rsidRPr="00AA6F08" w:rsidRDefault="00CB2E3A" w:rsidP="00CB2E3A">
                  <w:pPr>
                    <w:snapToGrid w:val="0"/>
                    <w:ind w:firstLine="175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2. Отношение количества организаций, раскрывающих частично информацию, соответствующую установленным </w:t>
                  </w:r>
                  <w:r w:rsidRPr="00AA6F08">
                    <w:rPr>
                      <w:color w:val="000000"/>
                    </w:rPr>
                    <w:lastRenderedPageBreak/>
                    <w:t>требованиям, к общему количеству организаций соответствующего вида, (%, шт.)</w:t>
                  </w:r>
                </w:p>
                <w:p w:rsidR="00CB2E3A" w:rsidRPr="00AA6F08" w:rsidRDefault="00CB2E3A" w:rsidP="00CB2E3A">
                  <w:pPr>
                    <w:pStyle w:val="Default"/>
                    <w:tabs>
                      <w:tab w:val="left" w:pos="389"/>
                    </w:tabs>
                    <w:ind w:firstLine="175"/>
                    <w:jc w:val="both"/>
                    <w:rPr>
                      <w:lang w:eastAsia="ru-RU"/>
                    </w:rPr>
                  </w:pPr>
                  <w:r w:rsidRPr="00AA6F08">
                    <w:rPr>
                      <w:lang w:eastAsia="ru-RU"/>
                    </w:rPr>
                    <w:t>3. Количество нарушений, выявленных в связи с несоблюдением установленных требований (с разбивкой по видам  организаций, (ед.).</w:t>
                  </w:r>
                </w:p>
                <w:p w:rsidR="00CB2E3A" w:rsidRPr="00AA6F08" w:rsidRDefault="00CB2E3A" w:rsidP="00CB2E3A">
                  <w:pPr>
                    <w:pStyle w:val="Default"/>
                    <w:ind w:firstLine="175"/>
                    <w:jc w:val="both"/>
                    <w:rPr>
                      <w:lang w:eastAsia="ru-RU"/>
                    </w:rPr>
                  </w:pPr>
                </w:p>
                <w:p w:rsidR="00CB2E3A" w:rsidRPr="00AA6F08" w:rsidRDefault="00CB2E3A" w:rsidP="00CB2E3A">
                  <w:pPr>
                    <w:pStyle w:val="Default"/>
                    <w:ind w:firstLine="175"/>
                    <w:jc w:val="both"/>
                    <w:rPr>
                      <w:lang w:eastAsia="ru-RU"/>
                    </w:rPr>
                  </w:pPr>
                  <w:r w:rsidRPr="00AA6F08">
                    <w:rPr>
                      <w:lang w:eastAsia="ru-RU"/>
                    </w:rPr>
                    <w:t>4. Количество организаций, привлеченных к ответственности за нарушение установленных требований (с разбивкой по видам  организаций), (ед.)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ind w:left="-57" w:right="-57"/>
                    <w:jc w:val="center"/>
                  </w:pPr>
                  <w:r w:rsidRPr="003A6DC1">
                    <w:lastRenderedPageBreak/>
                    <w:t>Принятие правового акта –до февраля 2015, реализация –постоянно, отчет 1 раз в квартал, начиная с 1 квартала.2015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2E3A" w:rsidRPr="00AA6F08" w:rsidRDefault="00CB2E3A" w:rsidP="00375D36">
                  <w:pPr>
                    <w:ind w:right="-959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4"/>
                    </w:num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Информирование граждан об их правах и обязанностях в сфере ЖКХ, в том числе по вопросам: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а) создания и функционирования систем капитального ремонта общего </w:t>
                  </w:r>
                  <w:r w:rsidRPr="00AA6F08">
                    <w:rPr>
                      <w:color w:val="000000"/>
                    </w:rPr>
                    <w:lastRenderedPageBreak/>
                    <w:t>имущества в многоквартирных домах (далее – МКД);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б) расселения граждан из аварийного жилищного фонда, признанного таковым до  1 января 2012 г.;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в)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г) осуществления лицензирования деятельности по управлению МКД;</w:t>
                  </w:r>
                </w:p>
                <w:p w:rsidR="00CB2E3A" w:rsidRPr="00AA6F08" w:rsidRDefault="00CB2E3A" w:rsidP="00CB2E3A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д) развития системы общественного контроля в сфере ЖКХ </w:t>
                  </w:r>
                  <w:r w:rsidRPr="00AA6F08">
                    <w:rPr>
                      <w:iCs/>
                      <w:color w:val="000000"/>
                    </w:rPr>
                    <w:t>(поручение Заместителя Председателя Правительства Российской Федерации                Козака Д.Н. от 03.03.2014 № ДК-П9-1465)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Повышение правовой грамотности населения.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Снижение социальной напряженности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ind w:left="-57" w:right="-57"/>
                  </w:pPr>
                  <w:r w:rsidRPr="003A6DC1">
                    <w:lastRenderedPageBreak/>
                    <w:t xml:space="preserve">Принятие правового акта, устанавливающего ответственного, сроки и периодичность размещение </w:t>
                  </w:r>
                  <w:r w:rsidRPr="003A6DC1">
                    <w:lastRenderedPageBreak/>
                    <w:t>информации в средствах массовой информации для граждан об их правах и обязанностях в сфере ЖКХ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1. Количество размещенных материалов в печатных СМИ, ед.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2. Количество проведенных массовых мероприятий с участием граждан (собрания, семинары и т.д.), ед.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jc w:val="both"/>
                  </w:pPr>
                  <w:r w:rsidRPr="003A6DC1">
                    <w:lastRenderedPageBreak/>
                    <w:t xml:space="preserve">Принятие правового акта –до февраля 2015, отчет об  исполнении - не </w:t>
                  </w:r>
                  <w:r w:rsidRPr="003A6DC1">
                    <w:lastRenderedPageBreak/>
                    <w:t xml:space="preserve">реже 1 раза в квартал начиная с  </w:t>
                  </w:r>
                  <w:r w:rsidRPr="003A6DC1">
                    <w:rPr>
                      <w:lang w:val="en-US"/>
                    </w:rPr>
                    <w:t>I</w:t>
                  </w:r>
                  <w:r w:rsidRPr="003A6DC1">
                    <w:t xml:space="preserve"> квартала 2015 года 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rPr>
                <w:trHeight w:val="2535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Del="00E50BA0" w:rsidRDefault="00CB2E3A" w:rsidP="00CB2E3A">
                  <w:pPr>
                    <w:numPr>
                      <w:ilvl w:val="0"/>
                      <w:numId w:val="4"/>
                    </w:num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Создание и организация работы центров поддержки собственников совместно с региональным центром общественного контроля в сфере ЖКХ (далее - центры поддержки)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>Повышение чистоты и законности проведения общих собраний собственников помещений в МКД.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  <w:spacing w:val="-4"/>
                    </w:rPr>
                  </w:pPr>
                  <w:r w:rsidRPr="00AA6F08">
                    <w:rPr>
                      <w:bCs/>
                      <w:color w:val="000000"/>
                    </w:rPr>
                    <w:t xml:space="preserve">Повышение информированности собственников в части своих жилищных </w:t>
                  </w:r>
                  <w:r w:rsidRPr="00AA6F08">
                    <w:rPr>
                      <w:bCs/>
                      <w:color w:val="000000"/>
                      <w:spacing w:val="-4"/>
                    </w:rPr>
                    <w:t>прав и законных интересов.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  <w:spacing w:val="-4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  <w:spacing w:val="-4"/>
                    </w:rPr>
                    <w:t>Улучшение качества</w:t>
                  </w:r>
                  <w:r w:rsidRPr="00AA6F08">
                    <w:rPr>
                      <w:bCs/>
                      <w:color w:val="000000"/>
                    </w:rPr>
                    <w:t xml:space="preserve"> управления МКД за счет своевременного проведения общих собраний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  <w:spacing w:val="-6"/>
                    </w:rPr>
                  </w:pPr>
                  <w:r w:rsidRPr="00AA6F08">
                    <w:rPr>
                      <w:color w:val="000000"/>
                      <w:spacing w:val="-4"/>
                    </w:rPr>
                    <w:t xml:space="preserve">Реализация правового акта министерства жилищно-коммунального хозяйства Астраханской области, утверждающего график и порядок создания центров поддержки и организацию </w:t>
                  </w:r>
                  <w:r w:rsidRPr="00AA6F08">
                    <w:rPr>
                      <w:color w:val="000000"/>
                      <w:spacing w:val="-4"/>
                      <w:sz w:val="23"/>
                      <w:szCs w:val="23"/>
                    </w:rPr>
                    <w:t xml:space="preserve">мониторинга их работы в муниципальных образованиях Аст-   </w:t>
                  </w:r>
                  <w:r w:rsidRPr="00AA6F08">
                    <w:rPr>
                      <w:color w:val="000000"/>
                      <w:spacing w:val="4"/>
                      <w:sz w:val="23"/>
                      <w:szCs w:val="23"/>
                    </w:rPr>
                    <w:t>р</w:t>
                  </w:r>
                  <w:r w:rsidRPr="00AA6F08">
                    <w:rPr>
                      <w:color w:val="000000"/>
                      <w:spacing w:val="4"/>
                    </w:rPr>
                    <w:t>аханской области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Количество  созданных центров поддержки, ед.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Количество мероприятий, проведенных центрами поддержки в год, ед.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3. Количество граждан, обратившихся в центры поддержки и получивших консультацию,  от общего числа обратившихся,  %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  <w:spacing w:val="-6"/>
                    </w:rPr>
                  </w:pPr>
                  <w:r w:rsidRPr="00AA6F08">
                    <w:rPr>
                      <w:color w:val="000000"/>
                      <w:spacing w:val="-6"/>
                    </w:rPr>
                    <w:t xml:space="preserve">После принятия правового акта, обеспечение деятельности центров – постоянно,  отчет о результатах  не реже 1 раза в квартал начиная с </w:t>
                  </w:r>
                  <w:r w:rsidRPr="00AA6F08">
                    <w:rPr>
                      <w:color w:val="000000"/>
                      <w:spacing w:val="-6"/>
                      <w:lang w:val="en-US"/>
                    </w:rPr>
                    <w:t>I</w:t>
                  </w:r>
                  <w:r w:rsidRPr="00AA6F08">
                    <w:rPr>
                      <w:color w:val="000000"/>
                      <w:spacing w:val="-6"/>
                    </w:rPr>
                    <w:t xml:space="preserve"> квартала 2015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 года  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Del="00E50BA0" w:rsidRDefault="00CB2E3A" w:rsidP="00CB2E3A">
                  <w:pPr>
                    <w:numPr>
                      <w:ilvl w:val="0"/>
                      <w:numId w:val="4"/>
                    </w:num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Создание системы мониторинга: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а) кредиторской  задолженности организаций, осуществляющих управление МКД, по оплате </w:t>
                  </w:r>
                  <w:r w:rsidRPr="00AA6F08">
                    <w:rPr>
                      <w:color w:val="000000"/>
                    </w:rPr>
                    <w:lastRenderedPageBreak/>
                    <w:t>ресурсов, необходимых для предоставления коммунальных услуг;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б) кредиторской задолженности РСО по оплате топливно- 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МКД в разрезе муниципальных образований;</w:t>
                  </w:r>
                </w:p>
                <w:p w:rsidR="00CB2E3A" w:rsidRPr="00AA6F08" w:rsidDel="00E50BA0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в) кредиторской задолженности населения за жилищно-коммунальные услуги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lastRenderedPageBreak/>
                    <w:t xml:space="preserve">Повышение прозрачности и подконтрольности сферы ЖКХ для граждан, органов государственной </w:t>
                  </w:r>
                  <w:r w:rsidRPr="00AA6F08">
                    <w:rPr>
                      <w:bCs/>
                      <w:color w:val="000000"/>
                    </w:rPr>
                    <w:lastRenderedPageBreak/>
                    <w:t>и муниципальной власти, общественных организаций.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>Повышение эффективности работы управляющих организаций, РСО.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bCs/>
                      <w:color w:val="000000"/>
                    </w:rPr>
                  </w:pPr>
                  <w:r w:rsidRPr="00AA6F08">
                    <w:rPr>
                      <w:bCs/>
                      <w:color w:val="000000"/>
                    </w:rPr>
                    <w:t>Обеспечение доступа граждан к необходимой информаци</w:t>
                  </w:r>
                  <w:r w:rsidRPr="00AA6F08">
                    <w:rPr>
                      <w:color w:val="000000"/>
                    </w:rPr>
                    <w:t>и в сфере ЖКХ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Осуществление постоянного мониторинга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1. Количество организаций, осуществляющих управление МКД, </w:t>
                  </w:r>
                  <w:r w:rsidRPr="00AA6F08">
                    <w:rPr>
                      <w:color w:val="000000"/>
                    </w:rPr>
                    <w:lastRenderedPageBreak/>
                    <w:t>имеющих просроченную кредиторскую задолженность по оплате ресурсов, необходимых для предоставления коммунальных услуг, свыше одного расчетного периода (ед.).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Объем кредиторской задолженности организаций, осуществляющих управление МКД (тыс.руб.).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3. Количество ресурсоснабжающих организаций, имеющих просроченную кредиторскую задолженность по оплате топливно- энергетических ресурсов, использованных для осуществления поставок коммунальных ресурсов организациям, осуществляющим управление МКД, для предоставления коммунальных услуг потребителям (в разрезе муниципальных образований), свыше одного расчетного периода.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4. Объём кредиторской задолженности ресурсо-снабжающих организаций по оплате топливно - энергетических ресурсов, использованных для осуществления поставок коммунальных ресурсов организациям, осуществляющим управление МКД, для предоставления коммунальных услуг потребителям (в разрезе муниципальных образований) (тыс. руб.).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5. Уровень платежей населения за жилищно-коммунальные услуги (%).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6. Объём кредиторской задолженности населения за ЖКУ (тыс. руб.)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2"/>
                    </w:numPr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Содержание жилищного фонда, в том числе государственное регулирование деятельности по управлению МКД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4"/>
                    </w:num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Del="00861152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Приведение договоров управления МКД, заключенных после 20.04.2013, в соответствие с постановлениями Правительства Российской Федерации от 03.04.2013 № 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</w:t>
                  </w:r>
                  <w:r w:rsidRPr="00AA6F08">
                    <w:rPr>
                      <w:color w:val="000000"/>
                    </w:rPr>
                    <w:lastRenderedPageBreak/>
                    <w:t>выполнения» и от 15.05.2013 № 416 «О порядке осуществления деятельности по управлению многоквартирными домами»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Соответствие договоров управления МКД федеральному законодательству.</w:t>
                  </w: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эффективности работы лиц, осуществляющих управление МКД.</w:t>
                  </w: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Защита законных прав и интересов собственников помещений в МКД.</w:t>
                  </w: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Эффективное управление МКД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ind w:left="-57" w:right="-57"/>
                  </w:pPr>
                  <w:r w:rsidRPr="003A6DC1">
                    <w:lastRenderedPageBreak/>
                    <w:t xml:space="preserve">Проведение совещаний с организациями, осуществляющими управление МКД о необходимости приведения договоров управления МКД, заключенных после 20.04.2013, в соответствие с </w:t>
                  </w:r>
                  <w:r w:rsidRPr="003A6DC1">
                    <w:lastRenderedPageBreak/>
                    <w:t>требованиями федерального законодательства</w:t>
                  </w:r>
                </w:p>
                <w:p w:rsidR="00CB2E3A" w:rsidRPr="003A6DC1" w:rsidRDefault="00CB2E3A" w:rsidP="00CB2E3A">
                  <w:pPr>
                    <w:snapToGrid w:val="0"/>
                    <w:ind w:left="-57" w:right="-57"/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3A6DC1">
                    <w:t>Осуществление мониторинга приведения договоров управления МКД в соответствие с установленными требованиями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 xml:space="preserve">1. Количество  МКД, в которых договоры управления приведены в соответствие с установленными требованиями (от общего количества МКД на территории </w:t>
                  </w:r>
                  <w:r>
                    <w:rPr>
                      <w:color w:val="000000"/>
                    </w:rPr>
                    <w:t xml:space="preserve">Камызякского </w:t>
                  </w:r>
                  <w:r w:rsidRPr="00AA6F08">
                    <w:rPr>
                      <w:color w:val="000000"/>
                    </w:rPr>
                    <w:t>района), (%, ед.).</w:t>
                  </w:r>
                </w:p>
                <w:p w:rsidR="00CB2E3A" w:rsidRPr="00AA6F08" w:rsidRDefault="00CB2E3A" w:rsidP="00CB2E3A">
                  <w:pPr>
                    <w:snapToGrid w:val="0"/>
                    <w:ind w:left="34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2. Количество выявленных нарушений в виде несоответствия договоров управления МКД установленным требованиям (с начала календарного года нарастающим итогом) (ед.)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3A6DC1" w:rsidRDefault="00CB2E3A" w:rsidP="00CB2E3A">
                  <w:pPr>
                    <w:snapToGrid w:val="0"/>
                    <w:ind w:left="-57" w:right="-57"/>
                    <w:jc w:val="center"/>
                  </w:pPr>
                  <w:r w:rsidRPr="003A6DC1">
                    <w:lastRenderedPageBreak/>
                    <w:t>Проведение совещаний начиная с января 2015 года -1 раз в квартал,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3A6DC1">
                    <w:t>реализация - 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rPr>
                <w:trHeight w:val="335"/>
              </w:trPr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1"/>
                      <w:numId w:val="2"/>
                    </w:numPr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Функционирование региональной системы капитального ремонта общего имущества в МКД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Реализация краткосрочных  планов реализации РПКР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Улучшение условий проживания граждан.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Улучшение состояния многоквартирного фонда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</w:pPr>
                  <w:r w:rsidRPr="006027B1">
                    <w:t>Принятие нормативного правового акта, утверждающего краткосрочный план реализации реализации РПКР по муниципальному образованию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Выполнение капитального ремонта МКД, %.</w:t>
                  </w:r>
                </w:p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Соотношение объема израсходованных средств на проведение капитального ремонта в рамках РПКР от запланирован</w:t>
                  </w:r>
                  <w:r>
                    <w:rPr>
                      <w:color w:val="000000"/>
                    </w:rPr>
                    <w:t>ного</w:t>
                  </w:r>
                  <w:r w:rsidRPr="00AA6F08">
                    <w:rPr>
                      <w:color w:val="000000"/>
                    </w:rPr>
                    <w:t>,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ежегодно до  </w:t>
                  </w:r>
                  <w:r w:rsidRPr="006027B1">
                    <w:t>1 марта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– Фонд ЖКХ) для софинанирования капитального ремонта МКД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Получение дополнительных средств для проведения капитального ремонта МКД;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увеличение объема проводимого капитального ремонта МКД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Подача заявки от ОМС в министерство ЖКХ Астраханской области на получение федеральной поддержки из</w:t>
                  </w:r>
                  <w:r>
                    <w:rPr>
                      <w:color w:val="000000"/>
                    </w:rPr>
                    <w:t xml:space="preserve"> </w:t>
                  </w:r>
                  <w:r w:rsidRPr="00AA6F08">
                    <w:rPr>
                      <w:color w:val="000000"/>
                    </w:rPr>
                    <w:t>Фонда ЖКХ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Соотношение объёмов запланированного объема капитального ремонта с фактически проведенным -100 %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  <w:jc w:val="center"/>
                  </w:pPr>
                  <w:r w:rsidRPr="006027B1">
                    <w:t>подача заявки - до 1 апреля 2015 года,</w:t>
                  </w:r>
                </w:p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 w:rsidRPr="006027B1">
                    <w:t>использование средств до 31.12.2016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1"/>
                      <w:numId w:val="2"/>
                    </w:numPr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Переселение граждан из аварийного жилого фонда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350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Переселение граждан из аварийного жилищного фонда, признанного таковым в установленном порядке до 1 января 2012 года.</w:t>
                  </w:r>
                </w:p>
              </w:tc>
              <w:tc>
                <w:tcPr>
                  <w:tcW w:w="2393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Снижение объема аварийного фонда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Улучшение условий проживания граждан</w:t>
                  </w:r>
                </w:p>
              </w:tc>
              <w:tc>
                <w:tcPr>
                  <w:tcW w:w="2201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Реализация региональной адресной программы «Переселение граждан из аварийного жилищного фонда, в том числе с учетом необходимости развития малоэтажного </w:t>
                  </w:r>
                  <w:r w:rsidRPr="00AA6F08">
                    <w:rPr>
                      <w:color w:val="000000"/>
                    </w:rPr>
                    <w:lastRenderedPageBreak/>
                    <w:t>жилищного строительства Астраханской области в 2013-2017 годах», утвержденной постановлением Правительства Астраханской области от 24.12.2013 № 565-П</w:t>
                  </w:r>
                </w:p>
              </w:tc>
              <w:tc>
                <w:tcPr>
                  <w:tcW w:w="2263" w:type="dxa"/>
                </w:tcPr>
                <w:p w:rsidR="00CB2E3A" w:rsidRPr="00AA6F08" w:rsidRDefault="00CB2E3A" w:rsidP="00CB2E3A">
                  <w:pPr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 xml:space="preserve">1.Объем расселенной общей площади жилых помещений по отношению к запланированному объему, кв. м, % </w:t>
                  </w:r>
                </w:p>
                <w:p w:rsidR="00CB2E3A" w:rsidRPr="00AA6F08" w:rsidRDefault="00CB2E3A" w:rsidP="00CB2E3A">
                  <w:pPr>
                    <w:ind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2. Количество человек переселенных к запланированному, </w:t>
                  </w:r>
                  <w:r w:rsidRPr="00AA6F08">
                    <w:rPr>
                      <w:color w:val="000000"/>
                    </w:rPr>
                    <w:lastRenderedPageBreak/>
                    <w:t>чел, %</w:t>
                  </w:r>
                </w:p>
                <w:p w:rsidR="00CB2E3A" w:rsidRPr="00AA6F08" w:rsidRDefault="00CB2E3A" w:rsidP="00CB2E3A">
                  <w:pPr>
                    <w:snapToGrid w:val="0"/>
                    <w:ind w:right="-57" w:firstLine="34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До 01.09.2017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0"/>
              </w:trPr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9.</w:t>
                  </w:r>
                </w:p>
              </w:tc>
              <w:tc>
                <w:tcPr>
                  <w:tcW w:w="3350" w:type="dxa"/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Получение и использование средств федеральной поддержки Фонда ЖКХ для софинансирования программ переселения</w:t>
                  </w:r>
                </w:p>
              </w:tc>
              <w:tc>
                <w:tcPr>
                  <w:tcW w:w="2393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Получение дополнительных средств для проведения расселения.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Увеличение объема расселяемого аварийного жилищного фонда</w:t>
                  </w:r>
                </w:p>
              </w:tc>
              <w:tc>
                <w:tcPr>
                  <w:tcW w:w="2201" w:type="dxa"/>
                  <w:tcBorders>
                    <w:right w:val="single" w:sz="4" w:space="0" w:color="auto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Подача заявки от ОМС в министерство строительства и дорожного хозяйства Астраханской области  на получение федеральной поддержки из Фонда ЖКХ и одобрение заявки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1.Объем расселенной общей площади жилых помещений по отношению к запланированному объему, % </w:t>
                  </w:r>
                </w:p>
                <w:p w:rsidR="00CB2E3A" w:rsidRPr="00AA6F08" w:rsidRDefault="00CB2E3A" w:rsidP="00CB2E3A">
                  <w:pPr>
                    <w:ind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Количество человек переселенных по отношению к запланированному количеству, чел, %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До  01.03.2017 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60"/>
              </w:trPr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350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Размещение на МКД, подлежащих расселению, информационных табличек</w:t>
                  </w:r>
                </w:p>
              </w:tc>
              <w:tc>
                <w:tcPr>
                  <w:tcW w:w="2393" w:type="dxa"/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информированности граждан о реализации программ переселения</w:t>
                  </w:r>
                </w:p>
              </w:tc>
              <w:tc>
                <w:tcPr>
                  <w:tcW w:w="2201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Мониторинг размещениюя информационных табличек</w:t>
                  </w:r>
                </w:p>
              </w:tc>
              <w:tc>
                <w:tcPr>
                  <w:tcW w:w="2263" w:type="dxa"/>
                </w:tcPr>
                <w:p w:rsidR="00CB2E3A" w:rsidRPr="00AA6F08" w:rsidRDefault="00CB2E3A" w:rsidP="00CB2E3A">
                  <w:pPr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Количество МКД, на которых размещены информационные таблички, по отношению к общему количеству МКД </w:t>
                  </w:r>
                </w:p>
              </w:tc>
              <w:tc>
                <w:tcPr>
                  <w:tcW w:w="1608" w:type="dxa"/>
                </w:tcPr>
                <w:p w:rsidR="00CB2E3A" w:rsidRPr="00AA6F08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Не позднее апреля 2015 года и  по мере признания домов аварийными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350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Формирование и актуализация адресного перечня аварийного жилищного фонда, признанного таковым после 1 января 2012 года с разбивкой по муниципальным образованиям (далее - перечень аварийного жилищного фонда) (распоряжение Правительства </w:t>
                  </w:r>
                  <w:r w:rsidRPr="00AA6F08">
                    <w:rPr>
                      <w:color w:val="000000"/>
                    </w:rPr>
                    <w:lastRenderedPageBreak/>
                    <w:t>Российской Федерации от 26.09.2013 № 1743-р)</w:t>
                  </w:r>
                </w:p>
              </w:tc>
              <w:tc>
                <w:tcPr>
                  <w:tcW w:w="2393" w:type="dxa"/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Создание условий для организации работы по дальнейшему расселению граждан из аварийного жилищного фонда</w:t>
                  </w:r>
                </w:p>
              </w:tc>
              <w:tc>
                <w:tcPr>
                  <w:tcW w:w="2201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Мониторинг жилищного фонда, формирование и утверждение ОМС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 xml:space="preserve">района адресного перечня аварийного жилищного фонда </w:t>
                  </w:r>
                </w:p>
              </w:tc>
              <w:tc>
                <w:tcPr>
                  <w:tcW w:w="2263" w:type="dxa"/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Наличие адресного перечня МКД, признанных аварийными и подлежащими сносу или реконструкции, подлежащих расселению после 1 января 2012</w:t>
                  </w:r>
                </w:p>
              </w:tc>
              <w:tc>
                <w:tcPr>
                  <w:tcW w:w="1608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  <w:lang w:val="en-US"/>
                    </w:rPr>
                    <w:t xml:space="preserve">III </w:t>
                  </w:r>
                  <w:r w:rsidRPr="00AA6F08">
                    <w:rPr>
                      <w:color w:val="000000"/>
                    </w:rPr>
                    <w:t>квартал 2015 года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12.</w:t>
                  </w:r>
                </w:p>
              </w:tc>
              <w:tc>
                <w:tcPr>
                  <w:tcW w:w="3350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Формирование и утверждение ОМС муниципальных адресных программ по переселению граждан из МКД, признанных аварийными после 1 января 2012 года (распоряжение Правительства Российской Федерации от 26.09.2013 №1743-р)</w:t>
                  </w:r>
                </w:p>
              </w:tc>
              <w:tc>
                <w:tcPr>
                  <w:tcW w:w="2393" w:type="dxa"/>
                </w:tcPr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организации работы по дальнейшему расселению граждан из аварийного жилищного фонда </w:t>
                  </w:r>
                </w:p>
              </w:tc>
              <w:tc>
                <w:tcPr>
                  <w:tcW w:w="2201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Правовые акты ОМС об утверждении муниципальных адресных программ по переселению граждан из МКД, признанных аварийными после 1 января 2012 года</w:t>
                  </w:r>
                </w:p>
              </w:tc>
              <w:tc>
                <w:tcPr>
                  <w:tcW w:w="2263" w:type="dxa"/>
                </w:tcPr>
                <w:p w:rsidR="00CB2E3A" w:rsidRPr="00AA6F08" w:rsidRDefault="00CB2E3A" w:rsidP="00CB2E3A">
                  <w:pPr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Наличие муниципальных адресных программ по переселению граждан из МКД, признанных аварийными после 1 января 2012 года</w:t>
                  </w:r>
                </w:p>
              </w:tc>
              <w:tc>
                <w:tcPr>
                  <w:tcW w:w="1608" w:type="dxa"/>
                </w:tcPr>
                <w:p w:rsidR="00CB2E3A" w:rsidRPr="00AA6F08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  <w:lang w:val="en-US"/>
                    </w:rPr>
                    <w:t xml:space="preserve">III </w:t>
                  </w:r>
                  <w:r w:rsidRPr="00AA6F08">
                    <w:rPr>
                      <w:color w:val="000000"/>
                    </w:rPr>
                    <w:t>квартал 2016 года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99" w:type="dxa"/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3350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Расселение граждан из аварийного жилищного фонда, признанного таковым после 1 января 2012 года</w:t>
                  </w:r>
                </w:p>
              </w:tc>
              <w:tc>
                <w:tcPr>
                  <w:tcW w:w="2393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      </w:r>
                </w:p>
                <w:p w:rsidR="00CB2E3A" w:rsidRPr="00AA6F08" w:rsidDel="00F25D64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201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Реализация комплекса мер по расселению граждан из аварийного жилищного фонда, признанного таковым после 1 января 2012 года</w:t>
                  </w:r>
                </w:p>
              </w:tc>
              <w:tc>
                <w:tcPr>
                  <w:tcW w:w="2263" w:type="dxa"/>
                </w:tcPr>
                <w:p w:rsidR="00CB2E3A" w:rsidRPr="00AA6F08" w:rsidRDefault="00CB2E3A" w:rsidP="00CB2E3A">
                  <w:pPr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1.Объем расселенной общей площади жилых помещений по отношению к запланированному объему в соответствии с адресными перечнями, % </w:t>
                  </w:r>
                </w:p>
                <w:p w:rsidR="00CB2E3A" w:rsidRPr="00AA6F08" w:rsidDel="00F25D64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Количество человек переселенных по отношению к запланированному в соответствии с адресными перечнями, %.</w:t>
                  </w:r>
                </w:p>
              </w:tc>
              <w:tc>
                <w:tcPr>
                  <w:tcW w:w="1608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Реализация комплекса мер – в соответствии с установленными сроками</w:t>
                  </w:r>
                </w:p>
              </w:tc>
              <w:tc>
                <w:tcPr>
                  <w:tcW w:w="1972" w:type="dxa"/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Del="00F25D64" w:rsidTr="00375D36"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2"/>
                    </w:numPr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модернизации объектов жилищно-коммунального хозяйства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pStyle w:val="2-11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Актуализация  программ комплексного развития коммунальной инфраструктуры (далее - ПКР) на территории </w:t>
                  </w:r>
                  <w:r>
                    <w:rPr>
                      <w:color w:val="000000"/>
                      <w:lang w:eastAsia="ru-RU"/>
                    </w:rPr>
                    <w:t>Володарского</w:t>
                  </w:r>
                  <w:r w:rsidRPr="00AA6F08">
                    <w:rPr>
                      <w:color w:val="000000"/>
                      <w:lang w:eastAsia="ru-RU"/>
                    </w:rPr>
                    <w:t xml:space="preserve"> </w:t>
                  </w: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района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Обеспечение  соответствия ПКР потребностям в развитии поселений </w:t>
                  </w:r>
                  <w:r>
                    <w:rPr>
                      <w:color w:val="000000"/>
                    </w:rPr>
                    <w:t>Володарского</w:t>
                  </w:r>
                  <w:r w:rsidRPr="00AA6F08"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Принятие нормативного правового акт ОМС об утверждении или актуализации ПКР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Доля ПКР, соответствующих потребностям в развитии поселений , 100%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  <w:jc w:val="center"/>
                  </w:pPr>
                  <w:r w:rsidRPr="006027B1">
                    <w:t>Принятие до февраля 2014, актуализация -по мере необходимости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 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15.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Проведение работы по выявлению бесхозяйных объектов жилищно-коммунального хозяйства  на территории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Актуализация информации об объектах ЖКХ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 xml:space="preserve">Принятие нормативного правового акт об организации работы по выявлению бесхозяйных объектов и проведению их  инвентаризации  в соответствии с </w:t>
                  </w:r>
                  <w:r w:rsidRPr="006027B1">
                    <w:lastRenderedPageBreak/>
                    <w:t>графиком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1. Количество выявленных бесхозяйных объектов ЖКХ – по факту выявления  на конец отчетного года, (ед.).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2. Количество </w:t>
                  </w:r>
                  <w:r w:rsidRPr="00AA6F08">
                    <w:rPr>
                      <w:color w:val="000000"/>
                    </w:rPr>
                    <w:lastRenderedPageBreak/>
                    <w:t>выявленных бесхозяйных объектов ЖКХ, права собственности на которые зарегистрированы, - по факту регистрации  на конец отчетного года, (ед.).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</w:pPr>
                  <w:r w:rsidRPr="006027B1">
                    <w:lastRenderedPageBreak/>
                    <w:t>Принятие правового акта – до февраля 2015, реализация -постоянно, по мере необходимости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</w:pPr>
                  <w:r w:rsidRPr="00AA6F08">
                    <w:lastRenderedPageBreak/>
                    <w:t>16.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Регистрация в установленном порядке прав собственности на объекты жилищно-коммунального хозяйства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привлечения инвестиций в сферу ЖКХ </w:t>
                  </w:r>
                  <w:r>
                    <w:rPr>
                      <w:color w:val="000000"/>
                    </w:rPr>
                    <w:t xml:space="preserve">Камызякского </w:t>
                  </w:r>
                  <w:r w:rsidRPr="00AA6F08">
                    <w:rPr>
                      <w:color w:val="000000"/>
                    </w:rPr>
                    <w:t>района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Организация работы по государственной регистрации прав собственности на бесхозяйные объекты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1. Отношение количества зарегистрированных в установленном порядке объектов ЖКХ по отношению к общему количеству таких объектов, расположенных на территории поселений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района, %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Количество бесхозяйных объектов ЖКХ с разбивкой по муниципальным образованиям – по факту на конец отчетного года, (ед.).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Постоянно, по мере необходимости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17.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Разработка и утверждение схем водоснабжения и водоотведе</w:t>
                  </w:r>
                  <w:r>
                    <w:rPr>
                      <w:color w:val="000000"/>
                    </w:rPr>
                    <w:t xml:space="preserve">ния </w:t>
                  </w:r>
                  <w:r w:rsidRPr="00AA6F08">
                    <w:rPr>
                      <w:color w:val="000000"/>
                    </w:rPr>
                    <w:t xml:space="preserve">в муниципальных образованиях, проведение независимого технического и ценового аудита схем водоснабжения и водоотведения 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привлечения инвестиций в сферы водоснабжения и водоотведения, теплоснабжения </w:t>
                  </w:r>
                  <w:r>
                    <w:rPr>
                      <w:color w:val="000000"/>
                    </w:rPr>
                    <w:t>Володарского</w:t>
                  </w:r>
                  <w:r w:rsidRPr="00AA6F08">
                    <w:rPr>
                      <w:color w:val="000000"/>
                    </w:rPr>
                    <w:t xml:space="preserve"> района.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Оптимизация расходов на реализацию схем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136E08">
                    <w:rPr>
                      <w:color w:val="000000"/>
                    </w:rPr>
                    <w:t>Организация работы по  разработке, независимому технологическому и ценовому аудиту и утверждению схем водоснабжения и водоотведе</w:t>
                  </w:r>
                  <w:r>
                    <w:rPr>
                      <w:color w:val="000000"/>
                    </w:rPr>
                    <w:t>ния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21"/>
                    </w:numPr>
                    <w:tabs>
                      <w:tab w:val="left" w:pos="317"/>
                    </w:tabs>
                    <w:ind w:left="34" w:firstLine="142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Отношение количества муниципальных образований, в которых разработаны схемы  водоснабже</w:t>
                  </w:r>
                  <w:r>
                    <w:rPr>
                      <w:color w:val="000000"/>
                    </w:rPr>
                    <w:t>ния и водоотведения</w:t>
                  </w:r>
                  <w:r w:rsidRPr="00AA6F08">
                    <w:rPr>
                      <w:color w:val="000000"/>
                    </w:rPr>
                    <w:t xml:space="preserve"> к общему количеству муниципальных образований, в которых такие схемы должны быть разработаны, %</w:t>
                  </w:r>
                </w:p>
                <w:p w:rsidR="00CB2E3A" w:rsidRPr="00AA6F08" w:rsidRDefault="00CB2E3A" w:rsidP="00CB2E3A">
                  <w:pPr>
                    <w:numPr>
                      <w:ilvl w:val="0"/>
                      <w:numId w:val="21"/>
                    </w:numPr>
                    <w:tabs>
                      <w:tab w:val="left" w:pos="317"/>
                    </w:tabs>
                    <w:ind w:left="34" w:firstLine="142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 xml:space="preserve">Доля </w:t>
                  </w:r>
                  <w:r w:rsidRPr="00AA6F08">
                    <w:rPr>
                      <w:color w:val="000000"/>
                      <w:lang w:val="en-US"/>
                    </w:rPr>
                    <w:t>c</w:t>
                  </w:r>
                  <w:r w:rsidRPr="00AA6F08">
                    <w:rPr>
                      <w:color w:val="000000"/>
                    </w:rPr>
                    <w:t>хем водоснабжения, водоотведения и прошедших независимый технологический и ценовой аудит,%</w:t>
                  </w:r>
                </w:p>
                <w:p w:rsidR="00CB2E3A" w:rsidRPr="00AA6F08" w:rsidRDefault="00CB2E3A" w:rsidP="00CB2E3A">
                  <w:pPr>
                    <w:tabs>
                      <w:tab w:val="left" w:pos="317"/>
                      <w:tab w:val="left" w:pos="735"/>
                    </w:tabs>
                    <w:snapToGrid w:val="0"/>
                    <w:ind w:left="34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Актуализация схем водоснабжения и водоотве</w:t>
                  </w:r>
                  <w:r>
                    <w:rPr>
                      <w:color w:val="000000"/>
                    </w:rPr>
                    <w:t>дения</w:t>
                  </w:r>
                  <w:r w:rsidRPr="00AA6F08">
                    <w:rPr>
                      <w:color w:val="000000"/>
                    </w:rPr>
                    <w:t>- постоянно, ежегодно до 15 апреля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5370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18.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Проведение оценки эффектив-ности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 (протокол селекторного совещания у Заместителя Председателя Правительства Российской Федерации Козака Д.Н. от 27 июня 2014 год №ДК-П9-127пр), реализация мероприятия осуществляется в соответствии с совместным приказом Минэкономразвития России и Минстроя России от 7 июля 2014 года №373/пр/428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Создание актуальной информационной базы о состоянии УП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Проведение оценки эффективности управления УП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Отношение количества УП, в отношении которых проведена оценка эффективности, подготовлены соответствующие заключения, по отношению к общему количеству УП, фактически осуществляющих деятельность на территории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района,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 31.12.2014 , реализация – по мере необходимости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2E3A" w:rsidRPr="00AA6F08" w:rsidRDefault="00CB2E3A" w:rsidP="00CB2E3A">
                  <w:pPr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19.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Передача в концессию имущества неэффективных УП.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привлечения инвестиций в сферу водоснабжения и водоотведения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>Принятие правового акта, утверждающего график передачи в концессию имущества неэффективных УП по МО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Доля неэффективных УП, подлежащих передачи в концессию,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</w:pPr>
                  <w:r w:rsidRPr="006027B1">
                    <w:t>Принятие графика –до января 2015, реализация - 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Передача частным операторам на основе концессионных соглашений объектов ЖКХ </w:t>
                  </w: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всех УП, осуществляющих неэффективное управление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Модернизация объектов коммунальной инфраструктуры.</w:t>
                  </w:r>
                </w:p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Создание условий для привлечения инвестиций в сферу водоснабжения и водоотведения, теплоснабжения Астраханской области.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качества коммунальных услуг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AA6F08">
                    <w:rPr>
                      <w:color w:val="000000"/>
                    </w:rPr>
                    <w:t>роведени</w:t>
                  </w:r>
                  <w:r>
                    <w:rPr>
                      <w:color w:val="000000"/>
                    </w:rPr>
                    <w:t>е</w:t>
                  </w:r>
                  <w:r w:rsidRPr="00AA6F08">
                    <w:rPr>
                      <w:color w:val="000000"/>
                    </w:rPr>
                    <w:t xml:space="preserve"> конкурсов на заключение концессионных соглашений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15"/>
                    </w:numPr>
                    <w:snapToGrid w:val="0"/>
                    <w:ind w:left="34" w:firstLine="142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Количество заключенных концессионных соглашений – по факту </w:t>
                  </w:r>
                  <w:r w:rsidRPr="00AA6F08">
                    <w:rPr>
                      <w:color w:val="000000"/>
                    </w:rPr>
                    <w:lastRenderedPageBreak/>
                    <w:t>на конец отчетного года.</w:t>
                  </w:r>
                </w:p>
                <w:p w:rsidR="00CB2E3A" w:rsidRPr="00AA6F08" w:rsidRDefault="00CB2E3A" w:rsidP="00CB2E3A">
                  <w:pPr>
                    <w:snapToGrid w:val="0"/>
                    <w:ind w:left="34" w:firstLine="142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34" w:firstLine="142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Доля заемных средств в общем объеме капитальных вложений в системы теплоснабжения, водоснабжения, водоотведения и очистки сточных вод, %.</w:t>
                  </w:r>
                </w:p>
                <w:p w:rsidR="00CB2E3A" w:rsidRPr="00AA6F08" w:rsidRDefault="00CB2E3A" w:rsidP="00CB2E3A">
                  <w:pPr>
                    <w:ind w:left="34" w:firstLine="14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34"/>
                  </w:pPr>
                  <w:r w:rsidRPr="006027B1">
                    <w:lastRenderedPageBreak/>
                    <w:t xml:space="preserve">Реализация по мере выявления неэффективных </w:t>
                  </w:r>
                  <w:r w:rsidRPr="006027B1">
                    <w:lastRenderedPageBreak/>
                    <w:t xml:space="preserve">УП , придача не позднее  01.01.2016 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21.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Заключение соглашений об условиях осуществления регулируемой деятельности в сфере водоснабжения и водоотведения на территории </w:t>
                  </w:r>
                  <w:r>
                    <w:rPr>
                      <w:color w:val="000000"/>
                      <w:lang w:eastAsia="ru-RU"/>
                    </w:rPr>
                    <w:t xml:space="preserve">Володарского </w:t>
                  </w:r>
                  <w:r w:rsidRPr="00AA6F0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района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долгосрочных параметров регулирования тарифов.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Привлечение инвестиций в сферу водоснабжения и водоотведения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Обеспечение выполнения обязательств ОМС и РСО по развитию сферы водоснабжения и водоотведения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Заключение соглашений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Количество фактически заключенных соглашений – по факту на конец отчетного года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Заключение соглашения - до марта 2015 года, актуализация</w:t>
                  </w:r>
                </w:p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- постоянно, по мере необходимости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Модернизация инфраструктуры в сфере водоснабжения и водоотведения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22.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Анализ качества предоставления услуг водоснабжения и водоотведения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Улучшение качества предоставления услуг водоснабжения и водоотведения 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Мониторинг качества предоставления услуг водоснабжения и водоотведения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Количество нарушений допустимой продолжительности перерывов предоставления коммунальной услуги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Анализ -постоянно,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23.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</w:t>
                  </w:r>
                  <w:r w:rsidRPr="00AA6F08">
                    <w:rPr>
                      <w:color w:val="000000"/>
                    </w:rPr>
                    <w:lastRenderedPageBreak/>
                    <w:t>питьевой водой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Обеспечение населения качественными услугами в сфере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 xml:space="preserve">Реализация постановления Правительства Астраханской области  от 10.09.2014 № 369-П «О государственной </w:t>
                  </w:r>
                  <w:r w:rsidRPr="006027B1">
                    <w:lastRenderedPageBreak/>
                    <w:t>программе «Улучшение качества предоставления жилищно-коммунальных услуг на территории Астраханской области»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Доля населения, обеспеченного питьевой водой, соответствующей нормативному уровню качества: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2020 год -90%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 2020 года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07731E" w:rsidRDefault="00CB2E3A" w:rsidP="00CB2E3A">
                  <w:pPr>
                    <w:snapToGrid w:val="0"/>
                    <w:ind w:right="-57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lastRenderedPageBreak/>
                    <w:t>24.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07731E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      </w:r>
                </w:p>
                <w:p w:rsidR="00CB2E3A" w:rsidRPr="0007731E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0" w:right="-57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07731E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t>Обеспечение населения качественными услугами в сфере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07731E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t xml:space="preserve">Ежеквартальное направление информации в министерство жилищно-коммунального хозяйства Астраханской области о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      </w:r>
                </w:p>
                <w:p w:rsidR="00CB2E3A" w:rsidRPr="0007731E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07731E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3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t>Количество перерывов в подаче воды, зафиксированных в местах исполнения обязательств организацией, осуществляющей водоснабжение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водоснабжение, в расчете на протяженность водопроводной сети в год (ед./км)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07731E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7731E">
                    <w:rPr>
                      <w:color w:val="000000" w:themeColor="text1"/>
                    </w:rPr>
                    <w:t>До 2020 года</w:t>
                  </w:r>
                </w:p>
                <w:p w:rsidR="00CB2E3A" w:rsidRPr="0051306B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51306B" w:rsidRDefault="00CB2E3A" w:rsidP="00CB2E3A">
                  <w:pPr>
                    <w:jc w:val="both"/>
                    <w:rPr>
                      <w:color w:val="FF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25.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Определение плановых значений снижения потерь питьевой воды при транспортировке по сетям</w:t>
                  </w:r>
                </w:p>
                <w:p w:rsidR="00CB2E3A" w:rsidRPr="00CF3EF7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Обеспечение населения качественными услугами в сфере водоснабжения и водо-</w:t>
                  </w:r>
                </w:p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отведения.</w:t>
                  </w:r>
                </w:p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Обеспечение эффективности использования ресурсов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 xml:space="preserve">Ежеквартальное направление информации в министерство жилищно-коммунального хозяйства Астраханской области о плановых значений снижения потерь питьевой воды при транспортировке по </w:t>
                  </w:r>
                  <w:r w:rsidRPr="00CF3EF7">
                    <w:rPr>
                      <w:color w:val="000000" w:themeColor="text1"/>
                    </w:rPr>
                    <w:lastRenderedPageBreak/>
                    <w:t>сетям</w:t>
                  </w:r>
                </w:p>
                <w:p w:rsidR="00CB2E3A" w:rsidRPr="00CF3EF7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  <w:sz w:val="25"/>
                      <w:szCs w:val="25"/>
                    </w:rPr>
                    <w:lastRenderedPageBreak/>
                    <w:t>Доля централизованных систем холодного водоснабжения, обеспечив</w:t>
                  </w:r>
                  <w:r w:rsidRPr="00CF3EF7">
                    <w:rPr>
                      <w:color w:val="000000" w:themeColor="text1"/>
                    </w:rPr>
                    <w:t xml:space="preserve">ших достижение установленного планового значения показателя «Доля потерь воды в </w:t>
                  </w:r>
                  <w:r w:rsidRPr="00CF3EF7">
                    <w:rPr>
                      <w:color w:val="000000" w:themeColor="text1"/>
                    </w:rPr>
                    <w:lastRenderedPageBreak/>
                    <w:t>централизованных системах водоснабжения при транспортировке в общем объеме воды, поданной в водопроводную сеть (в процентах)»  в общем количестве централизованных систем субъекта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lastRenderedPageBreak/>
                    <w:t>До 2020 года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51306B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FF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lastRenderedPageBreak/>
                    <w:t>26.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CF3EF7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Утверждение плановых значений показателей  надежности, качества, энергетической эффективности деятельности РСО в сфере водоснабжения и водоотведения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Del="00807189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Создание условий для обеспечения населения качественными услугами в сфере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Направление информации в министерство жилищно-коммунального хозяйства Астраханской области для установления плановых значений показателей  надежности, качества, энергетической эффективности деятельности РСО в сфере водоснабжения и водоотведения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Количество РСО в сфере водоснабжения и водоотведения, в отношении которых установлены показатели деятельности и количества РСО в сфере водоснабжения и водоотведения, фактически осуществляющих деятельность на территории Астраханской области (по данным Росстата) (ед., %).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CF3EF7">
                    <w:rPr>
                      <w:color w:val="000000" w:themeColor="text1"/>
                    </w:rPr>
                    <w:t>2014-2020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CF3EF7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1968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0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населения качественными услугами в сфере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Организация работы по снижению количества аварий и чрезвычайных ситуаций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горячее,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</w:t>
                  </w:r>
                  <w:r w:rsidRPr="00AA6F08">
                    <w:rPr>
                      <w:color w:val="000000"/>
                    </w:rPr>
                    <w:lastRenderedPageBreak/>
                    <w:t>централизованной системы горячего, холодного водоснабжения, принадлежащих организации, осуществляющей горячее и холодное водоснабжение, в расчете на протяженность водопроводной сети в год (ед./км)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До 2020 года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28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Снижения потерь питьевой воды при транспортировке по сетям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населения качественными услугами в сфере водоснабжения и водо-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отведения.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эффективности использования ресурсов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>Организация работы по модернизации и реконструкции сетей водоснабжения в целях снижения потерь питьевой воды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Доля централизованных систем холодного водоснабжения, обеспечив-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ших достижение установленного планового значения показателя «Доля потерь воды в централизованных системах водоснабжения при транспортировке в общем объеме воды, поданной в водопроводную сеть (в процентах)»  в общем количестве централизованных систем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 2020 года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Проведение технического обследования централизованных систем водоснабжения и водоотведения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Актуализация информации о состоянии систем централизованного водоснабжения и водоотведения 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2"/>
                    <w:jc w:val="both"/>
                  </w:pPr>
                  <w:r w:rsidRPr="006027B1">
                    <w:t xml:space="preserve">Проведение технического обследования ОМС в соответствии с приказом Министерство строительства и </w:t>
                  </w:r>
                  <w:r w:rsidRPr="006027B1">
                    <w:lastRenderedPageBreak/>
                    <w:t>жилищно-коммунального хозяйства Российской Федерации от 05.08.2014            № 437/пр</w:t>
                  </w:r>
                </w:p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2"/>
                    <w:jc w:val="both"/>
                  </w:pPr>
                </w:p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2"/>
                    <w:jc w:val="both"/>
                  </w:pPr>
                  <w:r w:rsidRPr="006027B1">
                    <w:t>Направление отчетов о проведении технического обследования в министерство жилищно-коммунального хозяйства Астраханской области</w:t>
                  </w:r>
                </w:p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2"/>
                    <w:jc w:val="both"/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Доля организаций (по доле отпускаемой воды), прошедших техническое обследование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2014-2020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30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Анализ финансового состояния организаций, осуществляющих холодное водоснабжение и водоотведение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Del="00807189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Актуализация информации о состоянии РСО в сфере водоснабжения и водоотведения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 w:firstLine="232"/>
                    <w:jc w:val="both"/>
                  </w:pPr>
                  <w:r w:rsidRPr="006027B1">
                    <w:t>Проведение анализа на основании отчетов организаций, осуществляющих холодное водоснабжение и водоотведение, с последующей направлением анализа в министерство жилищно-коммунального хозяйства Астраханской области</w:t>
                  </w:r>
                </w:p>
                <w:p w:rsidR="00CB2E3A" w:rsidRPr="006027B1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Прибыль (убыток) по основной деятельности (% от выручки).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Уровень собираемости платежей (%).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napToGrid w:val="0"/>
                    <w:ind w:left="0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Дебиторская задолженность (%).</w:t>
                  </w:r>
                </w:p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4.Кредиторская задолженность (%).</w:t>
                  </w:r>
                </w:p>
                <w:p w:rsidR="00CB2E3A" w:rsidRPr="00AA6F08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Периодичность - полугодие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6027B1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7B1">
                    <w:rPr>
                      <w:rFonts w:ascii="Times New Roman" w:hAnsi="Times New Roman"/>
                      <w:sz w:val="24"/>
                      <w:szCs w:val="24"/>
                    </w:rPr>
                    <w:t>Утверждении программ производственного контроля качества питьевой воды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Повышение качества питьевой воды</w:t>
                  </w:r>
                </w:p>
                <w:p w:rsidR="00CB2E3A" w:rsidRPr="006027B1" w:rsidRDefault="00CB2E3A" w:rsidP="00CB2E3A">
                  <w:pPr>
                    <w:ind w:left="-57" w:right="-57"/>
                  </w:pP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</w:pPr>
                  <w:r w:rsidRPr="006027B1">
                    <w:t xml:space="preserve">Организация работы в соответствии с правовым актом министерства жилищно-коммунального хозяйства Астраханской области, определяющим организацию работы по </w:t>
                  </w:r>
                  <w:r w:rsidRPr="006027B1">
                    <w:lastRenderedPageBreak/>
                    <w:t>разработке и утверждению программ производственного контроля качества питьевой воды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right="-57"/>
                    <w:jc w:val="both"/>
                  </w:pPr>
                  <w:r w:rsidRPr="006027B1">
                    <w:lastRenderedPageBreak/>
                    <w:t xml:space="preserve">1. Доля организаций, осуществляющих холодное водоснабжение, утвердивших программу производственного контроля качества питьевой воды, от </w:t>
                  </w:r>
                  <w:r w:rsidRPr="006027B1">
                    <w:lastRenderedPageBreak/>
                    <w:t>количества РСО в сфере водоснабжения и водоотведения, получивших уведомление территориального органа Роспотребнадзора о несоответствии проб питьевой воды нормативам качества питьевой воды согласно статье  23 Федерального закона «О водоснабжении и водоотведении» (%).</w:t>
                  </w:r>
                </w:p>
                <w:p w:rsidR="00CB2E3A" w:rsidRPr="006027B1" w:rsidRDefault="00CB2E3A" w:rsidP="00CB2E3A">
                  <w:pPr>
                    <w:ind w:right="-57"/>
                  </w:pPr>
                  <w:r w:rsidRPr="006027B1">
                    <w:t>2. Доля проб воды, соответствующих санитарным нормам и правилам (%)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  <w:jc w:val="center"/>
                  </w:pPr>
                  <w:r w:rsidRPr="006027B1">
                    <w:lastRenderedPageBreak/>
                    <w:t>Реализация с марта 2015 -постоянно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  <w:jc w:val="center"/>
                  </w:pPr>
                  <w:r w:rsidRPr="006027B1">
                    <w:t>ОМС</w:t>
                  </w:r>
                </w:p>
              </w:tc>
            </w:tr>
            <w:tr w:rsidR="00CB2E3A" w:rsidRPr="00AA6F08" w:rsidTr="00375D36">
              <w:trPr>
                <w:trHeight w:val="3102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32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51306B" w:rsidRDefault="00CB2E3A" w:rsidP="00CB2E3A">
                  <w:pPr>
                    <w:pStyle w:val="-31"/>
                    <w:spacing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5130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Разработка, утверждение и реализация инвестиционных программ РСО в сфере водоснабжения и водоотведения на территории </w:t>
                  </w:r>
                  <w:r w:rsidRPr="005130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Камызякского </w:t>
                  </w:r>
                  <w:r w:rsidRPr="005130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района</w:t>
                  </w:r>
                </w:p>
                <w:p w:rsidR="00CB2E3A" w:rsidRPr="0051306B" w:rsidRDefault="00CB2E3A" w:rsidP="00CB2E3A">
                  <w:pPr>
                    <w:pStyle w:val="-31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0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2E3A" w:rsidRPr="0051306B" w:rsidRDefault="00CB2E3A" w:rsidP="00CB2E3A">
                  <w:pPr>
                    <w:pStyle w:val="-31"/>
                    <w:spacing w:after="0" w:line="240" w:lineRule="auto"/>
                    <w:ind w:left="0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51306B" w:rsidRDefault="00CB2E3A" w:rsidP="00CB2E3A">
                  <w:pPr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51306B">
                    <w:rPr>
                      <w:color w:val="000000"/>
                    </w:rPr>
                    <w:lastRenderedPageBreak/>
                    <w:t>Модернизация объектов жилищно-коммунального хозяйства.</w:t>
                  </w:r>
                </w:p>
                <w:p w:rsidR="00CB2E3A" w:rsidRPr="0051306B" w:rsidRDefault="00CB2E3A" w:rsidP="00CB2E3A">
                  <w:pPr>
                    <w:ind w:left="-57" w:right="-57" w:firstLine="233"/>
                    <w:jc w:val="both"/>
                    <w:rPr>
                      <w:color w:val="000000"/>
                    </w:rPr>
                  </w:pPr>
                </w:p>
                <w:p w:rsidR="00CB2E3A" w:rsidRPr="0051306B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51306B">
                    <w:rPr>
                      <w:color w:val="000000"/>
                    </w:rPr>
                    <w:t>Создание условий для привлечения инвестиций в сферу водоснабжения и водоотведения на территории Астраханской области.</w:t>
                  </w:r>
                </w:p>
                <w:p w:rsidR="00CB2E3A" w:rsidRPr="0051306B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</w:p>
                <w:p w:rsidR="00CB2E3A" w:rsidRPr="0051306B" w:rsidRDefault="00CB2E3A" w:rsidP="00CB2E3A">
                  <w:pPr>
                    <w:snapToGrid w:val="0"/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51306B">
                    <w:rPr>
                      <w:color w:val="000000"/>
                    </w:rPr>
                    <w:t>Повышение качества коммунальных услуг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ind w:left="-57" w:right="-57"/>
                  </w:pPr>
                  <w:r w:rsidRPr="006027B1">
                    <w:t xml:space="preserve">Проведение работы в соответствии с правовым актом министерства жилищно-коммунального хозяйства Астраханской области, определяющим организацию работы по разработке технических заданий к  инвестиционным программам, утверждению и реализации инвестиционных программ,  планов с разбивкой по муниципальным образованиям и графиком проведения </w:t>
                  </w:r>
                  <w:r w:rsidRPr="006027B1">
                    <w:lastRenderedPageBreak/>
                    <w:t>данной работы</w:t>
                  </w:r>
                </w:p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1. Количество РСО в сфере водоснабжения и водоотведения, утвердивших инвестиционные программы, по отношению к общему количеству РСО в сфере водоснабжения и водоотведения, осуществляющих деятельность на территории Астраханской области (ед.,%).</w:t>
                  </w:r>
                </w:p>
                <w:p w:rsidR="00CB2E3A" w:rsidRPr="00AA6F08" w:rsidRDefault="00CB2E3A" w:rsidP="00CB2E3A">
                  <w:pPr>
                    <w:ind w:right="-57"/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 w:firstLine="233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3. Объем реализованных мероприятий инвестиционных программ РСО в сфере </w:t>
                  </w:r>
                  <w:r w:rsidRPr="00AA6F08">
                    <w:rPr>
                      <w:color w:val="000000"/>
                    </w:rPr>
                    <w:lastRenderedPageBreak/>
                    <w:t>водоснабжения и водоотведения по отношению к общему количеству мероприятий, запланированных инвестиционными программами в отчетном году (ед., %, руб.)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2015, далее-постоянно по мере необходимости</w:t>
                  </w:r>
                </w:p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33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pStyle w:val="-31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подпрограммы «Чистая вода Астраханской области»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Del="00807189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обеспечения населения качественными услугами в сфере водоснабжения и водоотведения 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6027B1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 xml:space="preserve">Участие в реализации подпрограммы «Чистая вода Астраханской области»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Объем расходов на реализацию мероприятий (тыс. руб.).</w:t>
                  </w:r>
                </w:p>
                <w:p w:rsidR="00CB2E3A" w:rsidRPr="00AA6F08" w:rsidRDefault="00CB2E3A" w:rsidP="00CB2E3A">
                  <w:pPr>
                    <w:numPr>
                      <w:ilvl w:val="0"/>
                      <w:numId w:val="15"/>
                    </w:num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Объем расходов на реализацию таких мероприятий, финансируемых из бюджета Астраханской области  и бюджетов муниципальных образований Астраханской области (тыс. руб.).</w:t>
                  </w:r>
                </w:p>
                <w:p w:rsidR="00CB2E3A" w:rsidRPr="00AA6F08" w:rsidRDefault="00CB2E3A" w:rsidP="00CB2E3A">
                  <w:pPr>
                    <w:numPr>
                      <w:ilvl w:val="0"/>
                      <w:numId w:val="15"/>
                    </w:num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Объем  фактически освоенных внебюджетных средств к плановым на отчетный год (%, тыс. руб.).</w:t>
                  </w:r>
                </w:p>
                <w:p w:rsidR="00CB2E3A" w:rsidRPr="00AA6F08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4. Объем фактически освоенных средств регионального и местного бюджетов к плановым на отчетный год (%, тыс.руб.).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2014 -2020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51306B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94730F" w:rsidRDefault="00CB2E3A" w:rsidP="00CB2E3A">
                  <w:pPr>
                    <w:snapToGrid w:val="0"/>
                    <w:ind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34.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94730F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 xml:space="preserve">Формирование, актуализация и </w:t>
                  </w:r>
                  <w:r w:rsidRPr="0094730F">
                    <w:rPr>
                      <w:color w:val="000000" w:themeColor="text1"/>
                    </w:rPr>
                    <w:lastRenderedPageBreak/>
                    <w:t>сопровождение перечня приоритетных инвестиционных проектов Астраханской области в сфере водоснабжения и водоотведения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94730F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lastRenderedPageBreak/>
                    <w:t xml:space="preserve">Привлечение инвестиций </w:t>
                  </w:r>
                  <w:r w:rsidRPr="0094730F">
                    <w:rPr>
                      <w:color w:val="000000" w:themeColor="text1"/>
                    </w:rPr>
                    <w:lastRenderedPageBreak/>
                    <w:t>в сферу водоснабжения и водоотведения на территории Астраханской области.</w:t>
                  </w:r>
                </w:p>
                <w:p w:rsidR="00CB2E3A" w:rsidRPr="0094730F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  <w:p w:rsidR="00CB2E3A" w:rsidRPr="0094730F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Повышение качества коммунальных услуг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94730F" w:rsidRDefault="00CB2E3A" w:rsidP="00CB2E3A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lastRenderedPageBreak/>
                    <w:t xml:space="preserve">Направление в </w:t>
                  </w:r>
                  <w:r w:rsidRPr="0094730F">
                    <w:rPr>
                      <w:color w:val="000000" w:themeColor="text1"/>
                    </w:rPr>
                    <w:lastRenderedPageBreak/>
                    <w:t>министерство жилищно-коммунального хозяйства Астраханской области предложений для формирования, актуализации и сопровождения перечня приоритетных инвестиционных проектов Астраханской области в сфере водоснабжения и водоотведения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94730F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lastRenderedPageBreak/>
                    <w:t xml:space="preserve">1. Объем   </w:t>
                  </w:r>
                  <w:r w:rsidRPr="0094730F">
                    <w:rPr>
                      <w:color w:val="000000" w:themeColor="text1"/>
                    </w:rPr>
                    <w:lastRenderedPageBreak/>
                    <w:t>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вложений, (%, тыс. руб.).</w:t>
                  </w:r>
                </w:p>
                <w:p w:rsidR="00CB2E3A" w:rsidRPr="0094730F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 w:themeColor="text1"/>
                    </w:rPr>
                  </w:pPr>
                </w:p>
                <w:p w:rsidR="00CB2E3A" w:rsidRPr="0094730F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2. Количество фактически реализованных инвестиционных проектов по отношению к общему количеству запланированных к реализации инвестиционных проектов, (ед.,%)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94730F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lastRenderedPageBreak/>
                    <w:t xml:space="preserve">Формирование </w:t>
                  </w:r>
                  <w:r w:rsidRPr="0094730F">
                    <w:rPr>
                      <w:color w:val="000000" w:themeColor="text1"/>
                    </w:rPr>
                    <w:lastRenderedPageBreak/>
                    <w:t>перечня приоритетных инвестиционных проектов – 2014 -2015 годы, актуализация, сопровождение - 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51306B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FF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 xml:space="preserve">Администрация МО </w:t>
                  </w:r>
                  <w:r w:rsidRPr="00AA6F08">
                    <w:rPr>
                      <w:color w:val="000000"/>
                    </w:rPr>
                    <w:lastRenderedPageBreak/>
                    <w:t>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3</w:t>
                  </w:r>
                  <w:r>
                    <w:rPr>
                      <w:color w:val="000000"/>
                    </w:rPr>
                    <w:t>5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Определение гарантирующих организаций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Определение гарантирующей организации с установлением зоны ее деятельности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Правовой акт ОМС об определении гарантирующей организации и установлением зоны ее деятельности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34" w:right="-57" w:firstLine="176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Количество муниципальных образований, в которых определены гарантирующие организации (%, ед.).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 квартал 2015 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9"/>
              </w:trPr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1"/>
                      <w:numId w:val="12"/>
                    </w:numPr>
                    <w:tabs>
                      <w:tab w:val="left" w:pos="735"/>
                    </w:tabs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Модернизация объектов жилищно-коммунального хозяйства  в сфере теплоснабжения</w:t>
                  </w:r>
                </w:p>
              </w:tc>
            </w:tr>
            <w:tr w:rsidR="00CB2E3A" w:rsidRPr="00AA6F08" w:rsidTr="00375D36">
              <w:trPr>
                <w:trHeight w:val="44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6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тепловой энергии не менее чем в полтора раза 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населения качественными услугами в сфере теплоснабжения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Утверждение плана мероприятий, предусматривающего достижение целевых показателей надежности систем теплоснабжения.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Снижение не менее чем в 1,5 раза количества аварий и чрезвычайных ситуаций при производстве, транспортировке и распределении тепловой энергии (исключение составляют чрезвычайные ситуации </w:t>
                  </w:r>
                  <w:r w:rsidRPr="00AA6F08">
                    <w:rPr>
                      <w:color w:val="000000"/>
                    </w:rPr>
                    <w:lastRenderedPageBreak/>
                    <w:t>природного характера)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До 2017 года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4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3</w:t>
                  </w:r>
                  <w:r>
                    <w:rPr>
                      <w:color w:val="000000"/>
                    </w:rPr>
                    <w:t>7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Снижение до нормативного уровня технологических потерь теплоносителя при транспортировке по сетям</w:t>
                  </w:r>
                </w:p>
                <w:p w:rsidR="00CB2E3A" w:rsidRPr="00AA6F08" w:rsidRDefault="00CB2E3A" w:rsidP="00CB2E3A">
                  <w:pPr>
                    <w:pStyle w:val="-31"/>
                    <w:tabs>
                      <w:tab w:val="left" w:pos="317"/>
                    </w:tabs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Обеспечение населения качественными услугами в сфере теплоснабжения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Утверждение плана мероприятий, предусматривающего достижение целевых показателей надежности систем теплоснабжения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Снижение до нормативного уровня технологических потерь теплоносителя при транспортировке по сетям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 2018 года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4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94730F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Утверждение плановых значений показателей  надежности, качества, энергетической эффективности деятельности РСО в сфере теплоснабжения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94730F" w:rsidDel="00807189" w:rsidRDefault="00CB2E3A" w:rsidP="00CB2E3A">
                  <w:pPr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Создание условий для обеспечения населения качественными услугами в сфере теплоснабжения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94730F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 xml:space="preserve">Направление информации в министерство жилищно-коммунального хозяйства Астраханской области для установления  показателей деятельности для РСО в сфере теплоснабжения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94730F" w:rsidDel="00807189" w:rsidRDefault="00CB2E3A" w:rsidP="00CB2E3A">
                  <w:pPr>
                    <w:tabs>
                      <w:tab w:val="left" w:pos="735"/>
                    </w:tabs>
                    <w:snapToGrid w:val="0"/>
                    <w:ind w:right="-57" w:firstLine="176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Количество РСО в сфере теплоснабжения, в отношении которых установлены показатели деятельности и количества РСО в сфере теплоснабжения, фактически осуществляющих деятельность на территории Астраханской области (по данным Росстата), (ед.,%).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94730F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94730F">
                    <w:rPr>
                      <w:color w:val="000000" w:themeColor="text1"/>
                    </w:rPr>
                    <w:t>Утверждение перечня показателей не позднее января 2015 года, применение показателей с мая 2015 года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51306B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both"/>
                    <w:rPr>
                      <w:color w:val="FF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4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/>
                    <w:jc w:val="both"/>
                  </w:pPr>
                  <w:r>
                    <w:t>39</w:t>
                  </w:r>
                  <w:r w:rsidRPr="00AA6F08"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pStyle w:val="-31"/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Разработка, утверждение и реализация инвестиционных программ РСО в сфере теплоснабжения 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Модернизация объектов ЖКХ.</w:t>
                  </w:r>
                </w:p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Создание условий для привлечения инвестиций в сферу теплоснабжения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района.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качества коммунальных услуг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Организация работы по </w:t>
                  </w:r>
                  <w:r w:rsidRPr="006027B1">
                    <w:t>утверждению инвестиционных программ РСО в сфере теплоснабжения 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Количество РСО в сфере теплоснабжения, утвердивших инвестиционные программы, по отношению к общему количеству РСО в сфере теплоснабжения, осуществляющих деятельность на территории Астраханской области, (ед.,%)</w:t>
                  </w:r>
                </w:p>
                <w:p w:rsidR="00CB2E3A" w:rsidRPr="00AA6F08" w:rsidRDefault="00CB2E3A" w:rsidP="00CB2E3A">
                  <w:pPr>
                    <w:ind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2. Объем реализованных мероприятий инвестиционных программ РСО в сфере </w:t>
                  </w:r>
                  <w:r w:rsidRPr="00AA6F08">
                    <w:rPr>
                      <w:color w:val="000000"/>
                    </w:rPr>
                    <w:lastRenderedPageBreak/>
                    <w:t>теплоснабжения по отношению к общему количеству мероприятий, запланированных инвестиционными программами (ед., %, тыс. руб.).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2015 – 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44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tabs>
                      <w:tab w:val="left" w:pos="317"/>
                    </w:tabs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Формирование, актуализация и сопровождение перечня приоритетных инвестиционных проектов в сфере теплоснабжения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Привлечение инвестиций в сферу теплоснабжения;</w:t>
                  </w: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повышение качества коммунальных услуг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>Организация работы по формированию, актуализации и сопровождению перечня приоритетных инвестиционных проектов в сфере теплоснабжения с предоставлением его в министерство жилищно-коммунального хозяйства Астраханкой области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1. Объем фактически привлеченных кредитных средств в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соответствии с рассмотренными и поддержанными регионом инвестиционными проектами по отношению к объему капитальных вложений (%, тыс. руб.).</w:t>
                  </w: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2. Количество  фактически реализованных инвестиционных проектов по отношению к общему количеству запланированных к реализации инвестиционных проектов (ед.,%)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2015-2020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382"/>
              </w:trPr>
              <w:tc>
                <w:tcPr>
                  <w:tcW w:w="15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Реализация мер по энергосбережению и повышению энергетической эффективности</w:t>
                  </w:r>
                </w:p>
              </w:tc>
            </w:tr>
            <w:tr w:rsidR="00CB2E3A" w:rsidRPr="00AA6F08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108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Оснащение объектов абонентов приборами учета тепловой энергии и индивидуальными тепловыми пунктами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энергоэффективности и снижение объемов потребления воды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мониторинга о</w:t>
                  </w:r>
                  <w:r w:rsidRPr="00AA6F08">
                    <w:rPr>
                      <w:color w:val="000000"/>
                    </w:rPr>
                    <w:t>снащени</w:t>
                  </w:r>
                  <w:r>
                    <w:rPr>
                      <w:color w:val="000000"/>
                    </w:rPr>
                    <w:t>я</w:t>
                  </w:r>
                  <w:r w:rsidRPr="00AA6F08">
                    <w:rPr>
                      <w:color w:val="000000"/>
                    </w:rPr>
                    <w:t xml:space="preserve"> многоквартирных домов приборами учета тепловой энергии и индивидуальными тепловыми пунктами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Доля тепловой энергии, расчеты за которую осуществляются с использованием приборов учета, %</w:t>
                  </w:r>
                </w:p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Доля тепловой энергии, поставляемой в МКД с индивидуальными </w:t>
                  </w:r>
                  <w:r w:rsidRPr="00AA6F08">
                    <w:rPr>
                      <w:color w:val="000000"/>
                    </w:rPr>
                    <w:lastRenderedPageBreak/>
                    <w:t>тепловыми пунктами,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2015 -2020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108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42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Реализация на объектах бюджетной сферы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  минимального перечня работ по капитальному ремонту, обеспечивающих повышение энергетической эффективности соответствующего объекта</w:t>
                  </w:r>
                </w:p>
                <w:p w:rsidR="00CB2E3A" w:rsidRPr="00AA6F08" w:rsidDel="00393C6D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Del="00393C6D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Сокращение текущих расходов на содержание объектов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Del="00393C6D" w:rsidRDefault="00CB2E3A" w:rsidP="00CB2E3A">
                  <w:pPr>
                    <w:snapToGrid w:val="0"/>
                    <w:ind w:right="-57"/>
                  </w:pPr>
                  <w:r w:rsidRPr="006027B1">
                    <w:t>Реализация в соответствии с правовым актом Правительства Астраханской области утвержденим минимальный перечень работ по капитальному ремонту объектов бюджетной сферы, обеспечивающих повышение энергетической эффективности  и порядка его реализации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Del="00393C6D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Отношение количества объектов бюджетной сферы, в которых при проведении капитального ремонта проведены работы из перечня к общему количеству объектов бюджетной сферы, у которых в отчетном году проведен капитальный ремонт,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rStyle w:val="af6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rStyle w:val="af6"/>
                      <w:color w:val="000000"/>
                      <w:sz w:val="24"/>
                      <w:szCs w:val="24"/>
                    </w:rPr>
                    <w:t>2015-2020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rStyle w:val="af6"/>
                      <w:color w:val="000000"/>
                      <w:sz w:val="24"/>
                      <w:szCs w:val="24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AA6F08" w:rsidTr="00375D36">
              <w:trPr>
                <w:trHeight w:val="103"/>
              </w:trPr>
              <w:tc>
                <w:tcPr>
                  <w:tcW w:w="15386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numPr>
                      <w:ilvl w:val="0"/>
                      <w:numId w:val="5"/>
                    </w:numPr>
                    <w:snapToGrid w:val="0"/>
                    <w:ind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Создание системы утилизации отходов потребления</w:t>
                  </w:r>
                </w:p>
              </w:tc>
            </w:tr>
            <w:tr w:rsidR="00CB2E3A" w:rsidRPr="00AA6F08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6027B1" w:rsidRDefault="00CB2E3A" w:rsidP="00CB2E3A">
                  <w:pPr>
                    <w:snapToGrid w:val="0"/>
                    <w:ind w:right="-57"/>
                    <w:jc w:val="both"/>
                  </w:pPr>
                  <w:r>
                    <w:t>43.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Разработка схемы размещения отходов на территории МО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Повышение уровня переработки отходов.</w:t>
                  </w: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Снижение негативного воздействия на окружающую среду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Направление предложений в министесртво жилищно-коммунального хозяйства Астраханской области по формированию схемы размещения отходов на территории Астраханской области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  <w:jc w:val="both"/>
                  </w:pPr>
                  <w:r w:rsidRPr="006027B1">
                    <w:t>Сокращение территорий, загрязненных отходами производства и потребления, с 8</w:t>
                  </w:r>
                  <w:r>
                    <w:t>0</w:t>
                  </w:r>
                  <w:r w:rsidRPr="006027B1">
                    <w:t>% в 2013 году до 15% к 2020 году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  <w:jc w:val="center"/>
                  </w:pPr>
                  <w:r w:rsidRPr="006027B1">
                    <w:t>направление предложений до 01.02.2015, актуализация до 2020 года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  <w:jc w:val="center"/>
                  </w:pPr>
                  <w:r w:rsidRPr="006027B1">
                    <w:t xml:space="preserve">ОМС </w:t>
                  </w:r>
                </w:p>
              </w:tc>
            </w:tr>
            <w:tr w:rsidR="00CB2E3A" w:rsidRPr="00AA6F08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Выявление мест несанкционированного размещения отходов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Снижение негативного воздействия на окружающую среду.</w:t>
                  </w:r>
                </w:p>
                <w:p w:rsidR="00CB2E3A" w:rsidRPr="00AA6F08" w:rsidRDefault="00CB2E3A" w:rsidP="00CB2E3A">
                  <w:pPr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Повышение уровня жизни населения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Организация работы по выявлению мест несанкционированного размещения отходов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1. Улучшение экологического, санитарно-гигиенического состояния территории </w:t>
                  </w:r>
                  <w:r>
                    <w:rPr>
                      <w:color w:val="000000"/>
                    </w:rPr>
                    <w:t xml:space="preserve">Володарского </w:t>
                  </w:r>
                  <w:r w:rsidRPr="00AA6F08">
                    <w:rPr>
                      <w:color w:val="000000"/>
                    </w:rPr>
                    <w:t>района путем ликвидации мест несанкционированного размещения отходов.</w:t>
                  </w:r>
                </w:p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2. Доля ликвидированных мест несанкционированного </w:t>
                  </w:r>
                  <w:r w:rsidRPr="00AA6F08">
                    <w:rPr>
                      <w:color w:val="000000"/>
                    </w:rPr>
                    <w:lastRenderedPageBreak/>
                    <w:t>размещения отходов от выявленных, %.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lastRenderedPageBreak/>
                    <w:t>Актуализация – по мере необходимости, сопровождение - постоянно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  <w:tr w:rsidR="00CB2E3A" w:rsidRPr="003158C3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45</w:t>
                  </w:r>
                  <w:r w:rsidRPr="00AA6F0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Утверждение и реализация инвестиционных проектов по строительству на территории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 объектов по утилизации, обезвреживанию и размещению твердых бытовых отходов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 xml:space="preserve">Улучшение экологической ситуации в </w:t>
                  </w:r>
                  <w:r>
                    <w:rPr>
                      <w:color w:val="000000"/>
                    </w:rPr>
                    <w:t xml:space="preserve">Володарский </w:t>
                  </w:r>
                  <w:r w:rsidRPr="00AA6F08">
                    <w:rPr>
                      <w:color w:val="000000"/>
                    </w:rPr>
                    <w:t>районе</w:t>
                  </w: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</w:p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Модернизация системы обращения с ТБО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Организация работы по утверждению и реализации инвестиционных проектов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right="-57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Объем фактически привлеченных внебюджетных инвестиций по отношению к объему инвестиций, запланированных к привлечению, %, руб.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2015-2017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AA6F08" w:rsidRDefault="00CB2E3A" w:rsidP="00CB2E3A">
                  <w:pPr>
                    <w:snapToGrid w:val="0"/>
                    <w:ind w:left="-57" w:right="-57"/>
                    <w:jc w:val="center"/>
                    <w:rPr>
                      <w:color w:val="000000"/>
                    </w:rPr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</w:t>
                  </w:r>
                </w:p>
              </w:tc>
            </w:tr>
            <w:tr w:rsidR="00CB2E3A" w:rsidRPr="003158C3" w:rsidTr="00375D36">
              <w:trPr>
                <w:trHeight w:val="103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6027B1" w:rsidRDefault="00CB2E3A" w:rsidP="00CB2E3A">
                  <w:pPr>
                    <w:snapToGrid w:val="0"/>
                    <w:ind w:right="-57"/>
                    <w:jc w:val="both"/>
                  </w:pPr>
                  <w:r>
                    <w:t>46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Формирование, актуализация и сопровождение  перечня приоритетных инвестиционных проектов в сфере обращения с ТБО</w:t>
                  </w:r>
                </w:p>
                <w:p w:rsidR="00CB2E3A" w:rsidRPr="006027B1" w:rsidRDefault="00CB2E3A" w:rsidP="00CB2E3A">
                  <w:pPr>
                    <w:snapToGrid w:val="0"/>
                    <w:ind w:right="-57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Модернизация системы обращения ТБО.</w:t>
                  </w: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Улучшение экологической ситуации в Астраханской области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  <w:r w:rsidRPr="006027B1">
                    <w:t>Направление предложений в министесрвто жилищно-коммунального хозяйства Астраханской области для фрмирования, актуализации и сопровождения  перечня приоритетных инвестиционных проектов в сфере обращения с ТБО</w:t>
                  </w:r>
                </w:p>
                <w:p w:rsidR="00CB2E3A" w:rsidRPr="006027B1" w:rsidRDefault="00CB2E3A" w:rsidP="00CB2E3A">
                  <w:pPr>
                    <w:snapToGrid w:val="0"/>
                    <w:ind w:left="-57" w:right="-57"/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jc w:val="both"/>
                  </w:pPr>
                  <w:r w:rsidRPr="006027B1">
                    <w:t>1. Отношение объема фактически привлеченных внебюджетных инвестиций в соответствии с рассмотренными и поддержанными регионом инвестиционными проектами по отношению к объему инвестиций, запланированных к привлечению, – 100%.</w:t>
                  </w:r>
                </w:p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6027B1">
                    <w:t>2. Отношение количества фактически реализованных (законченных) инвестиционных проектов по отношению к общему количеству, запланированных к реализации инвестиционных проектов, – 100 %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  <w:jc w:val="center"/>
                  </w:pPr>
                  <w:r w:rsidRPr="006027B1">
                    <w:t>2014-2020 годы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2E3A" w:rsidRPr="006027B1" w:rsidRDefault="00CB2E3A" w:rsidP="00CB2E3A">
                  <w:pPr>
                    <w:tabs>
                      <w:tab w:val="left" w:pos="735"/>
                    </w:tabs>
                    <w:snapToGrid w:val="0"/>
                    <w:ind w:left="-57" w:right="-57"/>
                  </w:pPr>
                  <w:r w:rsidRPr="00AA6F08">
                    <w:rPr>
                      <w:color w:val="000000"/>
                    </w:rPr>
                    <w:t>Администрация МО «</w:t>
                  </w:r>
                  <w:r>
                    <w:rPr>
                      <w:color w:val="000000"/>
                    </w:rPr>
                    <w:t>Володарский</w:t>
                  </w:r>
                  <w:r w:rsidRPr="00AA6F08">
                    <w:rPr>
                      <w:color w:val="000000"/>
                    </w:rPr>
                    <w:t xml:space="preserve"> район», ОМС поселений</w:t>
                  </w:r>
                </w:p>
              </w:tc>
            </w:tr>
          </w:tbl>
          <w:p w:rsidR="00CB2E3A" w:rsidRPr="00765106" w:rsidRDefault="00CB2E3A" w:rsidP="00CB2E3A">
            <w:pPr>
              <w:jc w:val="both"/>
              <w:rPr>
                <w:sz w:val="28"/>
                <w:szCs w:val="28"/>
              </w:rPr>
            </w:pPr>
          </w:p>
          <w:p w:rsidR="00CB2E3A" w:rsidRPr="00765106" w:rsidRDefault="00CB2E3A" w:rsidP="00CB2E3A">
            <w:pPr>
              <w:jc w:val="both"/>
              <w:rPr>
                <w:sz w:val="28"/>
                <w:szCs w:val="28"/>
              </w:rPr>
            </w:pPr>
          </w:p>
          <w:p w:rsidR="00F8748C" w:rsidRPr="005B6190" w:rsidRDefault="00D40CC4" w:rsidP="00D40CC4">
            <w:p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Верно:</w:t>
            </w:r>
          </w:p>
        </w:tc>
      </w:tr>
      <w:tr w:rsidR="00CB2E3A" w:rsidRPr="005B6190" w:rsidTr="00375D36">
        <w:trPr>
          <w:trHeight w:val="1081"/>
        </w:trPr>
        <w:tc>
          <w:tcPr>
            <w:tcW w:w="236" w:type="dxa"/>
          </w:tcPr>
          <w:p w:rsidR="00CB2E3A" w:rsidRPr="005B6190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99" w:type="dxa"/>
          </w:tcPr>
          <w:p w:rsidR="00CB2E3A" w:rsidRPr="005B6190" w:rsidRDefault="00CB2E3A" w:rsidP="00CB2E3A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2EB4" w:rsidRDefault="00B82EB4" w:rsidP="00797964">
      <w:pPr>
        <w:ind w:firstLine="567"/>
      </w:pPr>
    </w:p>
    <w:sectPr w:rsidR="00B82EB4" w:rsidSect="00CB2E3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C00C6"/>
    <w:multiLevelType w:val="hybridMultilevel"/>
    <w:tmpl w:val="67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735A2"/>
    <w:multiLevelType w:val="hybridMultilevel"/>
    <w:tmpl w:val="0968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438"/>
    <w:multiLevelType w:val="hybridMultilevel"/>
    <w:tmpl w:val="CE121884"/>
    <w:lvl w:ilvl="0" w:tplc="547EB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DB02DA"/>
    <w:multiLevelType w:val="hybridMultilevel"/>
    <w:tmpl w:val="979CB394"/>
    <w:lvl w:ilvl="0" w:tplc="81F4ED06">
      <w:numFmt w:val="bullet"/>
      <w:lvlText w:val="•"/>
      <w:lvlJc w:val="left"/>
      <w:pPr>
        <w:ind w:left="967" w:hanging="7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15825897"/>
    <w:multiLevelType w:val="multilevel"/>
    <w:tmpl w:val="789A214E"/>
    <w:lvl w:ilvl="0">
      <w:start w:val="5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5D476BE"/>
    <w:multiLevelType w:val="hybridMultilevel"/>
    <w:tmpl w:val="F5CE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669"/>
    <w:multiLevelType w:val="hybridMultilevel"/>
    <w:tmpl w:val="BB5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FED"/>
    <w:multiLevelType w:val="hybridMultilevel"/>
    <w:tmpl w:val="6430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F61"/>
    <w:multiLevelType w:val="hybridMultilevel"/>
    <w:tmpl w:val="F0D26D3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D8F6152"/>
    <w:multiLevelType w:val="multilevel"/>
    <w:tmpl w:val="8ABA8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13">
    <w:nsid w:val="447D3C3F"/>
    <w:multiLevelType w:val="multilevel"/>
    <w:tmpl w:val="6C48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ED2F8B"/>
    <w:multiLevelType w:val="hybridMultilevel"/>
    <w:tmpl w:val="3CC6C180"/>
    <w:lvl w:ilvl="0" w:tplc="E9D41DB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FD31DDB"/>
    <w:multiLevelType w:val="hybridMultilevel"/>
    <w:tmpl w:val="D6E2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E727F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A331AE"/>
    <w:multiLevelType w:val="hybridMultilevel"/>
    <w:tmpl w:val="CA20BE90"/>
    <w:lvl w:ilvl="0" w:tplc="A620B1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61C57"/>
    <w:multiLevelType w:val="multilevel"/>
    <w:tmpl w:val="6430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265C6"/>
    <w:multiLevelType w:val="hybridMultilevel"/>
    <w:tmpl w:val="6DB2AA36"/>
    <w:lvl w:ilvl="0" w:tplc="71380E90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18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8"/>
  </w:num>
  <w:num w:numId="18">
    <w:abstractNumId w:val="15"/>
  </w:num>
  <w:num w:numId="19">
    <w:abstractNumId w:val="10"/>
  </w:num>
  <w:num w:numId="20">
    <w:abstractNumId w:val="19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8748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638E"/>
    <w:rsid w:val="00375D3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1FB3"/>
    <w:rsid w:val="005B41B3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7F394A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2E3A"/>
    <w:rsid w:val="00D03796"/>
    <w:rsid w:val="00D11886"/>
    <w:rsid w:val="00D2493F"/>
    <w:rsid w:val="00D279E0"/>
    <w:rsid w:val="00D40CC4"/>
    <w:rsid w:val="00D56A5F"/>
    <w:rsid w:val="00D667EC"/>
    <w:rsid w:val="00D81F26"/>
    <w:rsid w:val="00D905DC"/>
    <w:rsid w:val="00DA07A9"/>
    <w:rsid w:val="00DA124B"/>
    <w:rsid w:val="00DA76A3"/>
    <w:rsid w:val="00DD3A9E"/>
    <w:rsid w:val="00E059C7"/>
    <w:rsid w:val="00E247DA"/>
    <w:rsid w:val="00E82CA5"/>
    <w:rsid w:val="00EE4AE8"/>
    <w:rsid w:val="00F07BC1"/>
    <w:rsid w:val="00F62B36"/>
    <w:rsid w:val="00F8748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2E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CB2E3A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CB2E3A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3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B2E3A"/>
    <w:rPr>
      <w:rFonts w:ascii="Arial" w:hAnsi="Arial"/>
      <w:sz w:val="24"/>
      <w:lang w:eastAsia="ar-SA"/>
    </w:rPr>
  </w:style>
  <w:style w:type="character" w:customStyle="1" w:styleId="50">
    <w:name w:val="Заголовок 5 Знак"/>
    <w:basedOn w:val="a0"/>
    <w:link w:val="5"/>
    <w:rsid w:val="00CB2E3A"/>
    <w:rPr>
      <w:rFonts w:ascii="Arial" w:hAnsi="Arial"/>
      <w:b/>
      <w:sz w:val="24"/>
      <w:lang w:eastAsia="ar-SA"/>
    </w:rPr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748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bsatz-Standardschriftart">
    <w:name w:val="Absatz-Standardschriftart"/>
    <w:rsid w:val="00CB2E3A"/>
  </w:style>
  <w:style w:type="character" w:customStyle="1" w:styleId="WW8Num1z0">
    <w:name w:val="WW8Num1z0"/>
    <w:rsid w:val="00CB2E3A"/>
    <w:rPr>
      <w:rFonts w:ascii="Symbol" w:hAnsi="Symbol"/>
    </w:rPr>
  </w:style>
  <w:style w:type="character" w:customStyle="1" w:styleId="WW8Num1z2">
    <w:name w:val="WW8Num1z2"/>
    <w:rsid w:val="00CB2E3A"/>
    <w:rPr>
      <w:rFonts w:ascii="Courier New" w:hAnsi="Courier New" w:cs="Courier New"/>
    </w:rPr>
  </w:style>
  <w:style w:type="character" w:customStyle="1" w:styleId="WW8Num1z3">
    <w:name w:val="WW8Num1z3"/>
    <w:rsid w:val="00CB2E3A"/>
    <w:rPr>
      <w:rFonts w:ascii="Wingdings" w:hAnsi="Wingdings"/>
    </w:rPr>
  </w:style>
  <w:style w:type="character" w:customStyle="1" w:styleId="WW8Num2z0">
    <w:name w:val="WW8Num2z0"/>
    <w:rsid w:val="00CB2E3A"/>
    <w:rPr>
      <w:rFonts w:ascii="Symbol" w:hAnsi="Symbol"/>
    </w:rPr>
  </w:style>
  <w:style w:type="character" w:customStyle="1" w:styleId="WW8Num2z1">
    <w:name w:val="WW8Num2z1"/>
    <w:rsid w:val="00CB2E3A"/>
    <w:rPr>
      <w:rFonts w:ascii="Courier New" w:hAnsi="Courier New" w:cs="Courier New"/>
    </w:rPr>
  </w:style>
  <w:style w:type="character" w:customStyle="1" w:styleId="WW8Num2z2">
    <w:name w:val="WW8Num2z2"/>
    <w:rsid w:val="00CB2E3A"/>
    <w:rPr>
      <w:rFonts w:ascii="Wingdings" w:hAnsi="Wingdings"/>
    </w:rPr>
  </w:style>
  <w:style w:type="character" w:customStyle="1" w:styleId="WW8Num3z1">
    <w:name w:val="WW8Num3z1"/>
    <w:rsid w:val="00CB2E3A"/>
    <w:rPr>
      <w:rFonts w:ascii="Symbol" w:hAnsi="Symbol"/>
    </w:rPr>
  </w:style>
  <w:style w:type="character" w:customStyle="1" w:styleId="WW8Num9z0">
    <w:name w:val="WW8Num9z0"/>
    <w:rsid w:val="00CB2E3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B2E3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B2E3A"/>
    <w:rPr>
      <w:rFonts w:ascii="Courier New" w:hAnsi="Courier New" w:cs="Courier New"/>
    </w:rPr>
  </w:style>
  <w:style w:type="character" w:customStyle="1" w:styleId="WW8Num10z2">
    <w:name w:val="WW8Num10z2"/>
    <w:rsid w:val="00CB2E3A"/>
    <w:rPr>
      <w:rFonts w:ascii="Wingdings" w:hAnsi="Wingdings"/>
    </w:rPr>
  </w:style>
  <w:style w:type="character" w:customStyle="1" w:styleId="WW8Num10z3">
    <w:name w:val="WW8Num10z3"/>
    <w:rsid w:val="00CB2E3A"/>
    <w:rPr>
      <w:rFonts w:ascii="Symbol" w:hAnsi="Symbol"/>
    </w:rPr>
  </w:style>
  <w:style w:type="character" w:customStyle="1" w:styleId="WW8Num13z1">
    <w:name w:val="WW8Num13z1"/>
    <w:rsid w:val="00CB2E3A"/>
    <w:rPr>
      <w:rFonts w:ascii="Wingdings" w:hAnsi="Wingdings"/>
    </w:rPr>
  </w:style>
  <w:style w:type="character" w:customStyle="1" w:styleId="WW8Num18z0">
    <w:name w:val="WW8Num18z0"/>
    <w:rsid w:val="00CB2E3A"/>
    <w:rPr>
      <w:rFonts w:ascii="Symbol" w:hAnsi="Symbol"/>
    </w:rPr>
  </w:style>
  <w:style w:type="character" w:customStyle="1" w:styleId="WW8Num18z1">
    <w:name w:val="WW8Num18z1"/>
    <w:rsid w:val="00CB2E3A"/>
    <w:rPr>
      <w:rFonts w:ascii="Courier New" w:hAnsi="Courier New" w:cs="Courier New"/>
    </w:rPr>
  </w:style>
  <w:style w:type="character" w:customStyle="1" w:styleId="WW8Num18z2">
    <w:name w:val="WW8Num18z2"/>
    <w:rsid w:val="00CB2E3A"/>
    <w:rPr>
      <w:rFonts w:ascii="Wingdings" w:hAnsi="Wingdings"/>
    </w:rPr>
  </w:style>
  <w:style w:type="character" w:customStyle="1" w:styleId="WW8Num19z1">
    <w:name w:val="WW8Num19z1"/>
    <w:rsid w:val="00CB2E3A"/>
    <w:rPr>
      <w:rFonts w:ascii="Symbol" w:hAnsi="Symbol"/>
    </w:rPr>
  </w:style>
  <w:style w:type="character" w:customStyle="1" w:styleId="WW8Num22z0">
    <w:name w:val="WW8Num22z0"/>
    <w:rsid w:val="00CB2E3A"/>
    <w:rPr>
      <w:rFonts w:ascii="Symbol" w:hAnsi="Symbol"/>
    </w:rPr>
  </w:style>
  <w:style w:type="character" w:customStyle="1" w:styleId="WW8Num22z1">
    <w:name w:val="WW8Num22z1"/>
    <w:rsid w:val="00CB2E3A"/>
    <w:rPr>
      <w:rFonts w:ascii="Courier New" w:hAnsi="Courier New" w:cs="Courier New"/>
    </w:rPr>
  </w:style>
  <w:style w:type="character" w:customStyle="1" w:styleId="WW8Num22z2">
    <w:name w:val="WW8Num22z2"/>
    <w:rsid w:val="00CB2E3A"/>
    <w:rPr>
      <w:rFonts w:ascii="Wingdings" w:hAnsi="Wingdings"/>
    </w:rPr>
  </w:style>
  <w:style w:type="character" w:customStyle="1" w:styleId="WW8Num23z0">
    <w:name w:val="WW8Num23z0"/>
    <w:rsid w:val="00CB2E3A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B2E3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CB2E3A"/>
    <w:rPr>
      <w:rFonts w:ascii="Symbol" w:hAnsi="Symbol"/>
    </w:rPr>
  </w:style>
  <w:style w:type="character" w:customStyle="1" w:styleId="WW8Num26z1">
    <w:name w:val="WW8Num26z1"/>
    <w:rsid w:val="00CB2E3A"/>
    <w:rPr>
      <w:rFonts w:ascii="Courier New" w:hAnsi="Courier New" w:cs="Courier New"/>
    </w:rPr>
  </w:style>
  <w:style w:type="character" w:customStyle="1" w:styleId="WW8Num26z2">
    <w:name w:val="WW8Num26z2"/>
    <w:rsid w:val="00CB2E3A"/>
    <w:rPr>
      <w:rFonts w:ascii="Wingdings" w:hAnsi="Wingdings"/>
    </w:rPr>
  </w:style>
  <w:style w:type="character" w:customStyle="1" w:styleId="WW8Num28z1">
    <w:name w:val="WW8Num28z1"/>
    <w:rsid w:val="00CB2E3A"/>
    <w:rPr>
      <w:rFonts w:ascii="Symbol" w:hAnsi="Symbol"/>
    </w:rPr>
  </w:style>
  <w:style w:type="character" w:customStyle="1" w:styleId="11">
    <w:name w:val="Основной шрифт абзаца1"/>
    <w:rsid w:val="00CB2E3A"/>
  </w:style>
  <w:style w:type="character" w:styleId="a4">
    <w:name w:val="Hyperlink"/>
    <w:rsid w:val="00CB2E3A"/>
    <w:rPr>
      <w:color w:val="0000FF"/>
      <w:u w:val="single"/>
    </w:rPr>
  </w:style>
  <w:style w:type="character" w:customStyle="1" w:styleId="date2">
    <w:name w:val="date2"/>
    <w:basedOn w:val="11"/>
    <w:rsid w:val="00CB2E3A"/>
  </w:style>
  <w:style w:type="character" w:customStyle="1" w:styleId="a5">
    <w:name w:val="Текст примечания Знак"/>
    <w:rsid w:val="00CB2E3A"/>
    <w:rPr>
      <w:rFonts w:ascii="Calibri" w:eastAsia="Calibri" w:hAnsi="Calibri"/>
    </w:rPr>
  </w:style>
  <w:style w:type="character" w:customStyle="1" w:styleId="a6">
    <w:name w:val="Верхний колонтитул Знак"/>
    <w:uiPriority w:val="99"/>
    <w:rsid w:val="00CB2E3A"/>
    <w:rPr>
      <w:sz w:val="24"/>
      <w:szCs w:val="24"/>
    </w:rPr>
  </w:style>
  <w:style w:type="character" w:customStyle="1" w:styleId="a7">
    <w:name w:val="Маркеры списка"/>
    <w:rsid w:val="00CB2E3A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CB2E3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CB2E3A"/>
    <w:pPr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B2E3A"/>
    <w:rPr>
      <w:sz w:val="24"/>
      <w:szCs w:val="24"/>
      <w:lang w:eastAsia="ar-SA"/>
    </w:rPr>
  </w:style>
  <w:style w:type="paragraph" w:styleId="ab">
    <w:name w:val="List"/>
    <w:basedOn w:val="a9"/>
    <w:rsid w:val="00CB2E3A"/>
    <w:rPr>
      <w:rFonts w:ascii="Arial" w:hAnsi="Arial" w:cs="Tahoma"/>
    </w:rPr>
  </w:style>
  <w:style w:type="paragraph" w:customStyle="1" w:styleId="12">
    <w:name w:val="Название1"/>
    <w:basedOn w:val="a"/>
    <w:rsid w:val="00CB2E3A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CB2E3A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styleId="ac">
    <w:name w:val="Balloon Text"/>
    <w:basedOn w:val="a"/>
    <w:link w:val="ad"/>
    <w:rsid w:val="00CB2E3A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B2E3A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14"/>
    <w:uiPriority w:val="99"/>
    <w:rsid w:val="00CB2E3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e"/>
    <w:uiPriority w:val="99"/>
    <w:rsid w:val="00CB2E3A"/>
    <w:rPr>
      <w:sz w:val="24"/>
      <w:szCs w:val="24"/>
      <w:lang w:eastAsia="ar-SA"/>
    </w:rPr>
  </w:style>
  <w:style w:type="paragraph" w:styleId="af">
    <w:name w:val="footer"/>
    <w:basedOn w:val="a"/>
    <w:link w:val="af0"/>
    <w:rsid w:val="00CB2E3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CB2E3A"/>
    <w:rPr>
      <w:sz w:val="24"/>
      <w:szCs w:val="24"/>
      <w:lang w:eastAsia="ar-SA"/>
    </w:rPr>
  </w:style>
  <w:style w:type="paragraph" w:customStyle="1" w:styleId="ConsPlusCell">
    <w:name w:val="ConsPlusCell"/>
    <w:rsid w:val="00CB2E3A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CB2E3A"/>
    <w:pPr>
      <w:ind w:left="720"/>
    </w:pPr>
    <w:rPr>
      <w:sz w:val="24"/>
      <w:szCs w:val="24"/>
      <w:lang w:eastAsia="ar-SA"/>
    </w:rPr>
  </w:style>
  <w:style w:type="paragraph" w:customStyle="1" w:styleId="15">
    <w:name w:val="Текст примечания1"/>
    <w:basedOn w:val="a"/>
    <w:rsid w:val="00CB2E3A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CB2E3A"/>
    <w:pPr>
      <w:ind w:left="720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CB2E3A"/>
    <w:pPr>
      <w:suppressLineNumber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B2E3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B2E3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CB2E3A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CB2E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CB2E3A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Цветная заливка - Акцент 31"/>
    <w:basedOn w:val="a"/>
    <w:uiPriority w:val="34"/>
    <w:qFormat/>
    <w:rsid w:val="00CB2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B2E3A"/>
  </w:style>
  <w:style w:type="paragraph" w:styleId="af3">
    <w:name w:val="footnote text"/>
    <w:basedOn w:val="a"/>
    <w:link w:val="af4"/>
    <w:uiPriority w:val="99"/>
    <w:unhideWhenUsed/>
    <w:rsid w:val="00CB2E3A"/>
    <w:rPr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CB2E3A"/>
    <w:rPr>
      <w:lang w:eastAsia="ar-SA"/>
    </w:rPr>
  </w:style>
  <w:style w:type="character" w:styleId="af5">
    <w:name w:val="footnote reference"/>
    <w:uiPriority w:val="99"/>
    <w:unhideWhenUsed/>
    <w:rsid w:val="00CB2E3A"/>
    <w:rPr>
      <w:vertAlign w:val="superscript"/>
    </w:rPr>
  </w:style>
  <w:style w:type="character" w:styleId="af6">
    <w:name w:val="annotation reference"/>
    <w:uiPriority w:val="99"/>
    <w:unhideWhenUsed/>
    <w:rsid w:val="00CB2E3A"/>
    <w:rPr>
      <w:sz w:val="16"/>
      <w:szCs w:val="16"/>
    </w:rPr>
  </w:style>
  <w:style w:type="paragraph" w:styleId="af7">
    <w:name w:val="annotation text"/>
    <w:basedOn w:val="a"/>
    <w:link w:val="16"/>
    <w:uiPriority w:val="99"/>
    <w:unhideWhenUsed/>
    <w:rsid w:val="00CB2E3A"/>
    <w:rPr>
      <w:lang w:eastAsia="ar-SA"/>
    </w:rPr>
  </w:style>
  <w:style w:type="character" w:customStyle="1" w:styleId="16">
    <w:name w:val="Текст примечания Знак1"/>
    <w:basedOn w:val="a0"/>
    <w:link w:val="af7"/>
    <w:uiPriority w:val="99"/>
    <w:rsid w:val="00CB2E3A"/>
    <w:rPr>
      <w:lang w:eastAsia="ar-SA"/>
    </w:rPr>
  </w:style>
  <w:style w:type="paragraph" w:styleId="af8">
    <w:name w:val="annotation subject"/>
    <w:basedOn w:val="af7"/>
    <w:next w:val="af7"/>
    <w:link w:val="af9"/>
    <w:uiPriority w:val="99"/>
    <w:unhideWhenUsed/>
    <w:rsid w:val="00CB2E3A"/>
    <w:rPr>
      <w:b/>
      <w:bCs/>
    </w:rPr>
  </w:style>
  <w:style w:type="character" w:customStyle="1" w:styleId="af9">
    <w:name w:val="Тема примечания Знак"/>
    <w:basedOn w:val="16"/>
    <w:link w:val="af8"/>
    <w:uiPriority w:val="99"/>
    <w:rsid w:val="00CB2E3A"/>
    <w:rPr>
      <w:b/>
      <w:bCs/>
    </w:rPr>
  </w:style>
  <w:style w:type="paragraph" w:styleId="afa">
    <w:name w:val="endnote text"/>
    <w:basedOn w:val="a"/>
    <w:link w:val="afb"/>
    <w:uiPriority w:val="99"/>
    <w:unhideWhenUsed/>
    <w:rsid w:val="00CB2E3A"/>
    <w:rPr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CB2E3A"/>
    <w:rPr>
      <w:lang w:eastAsia="ar-SA"/>
    </w:rPr>
  </w:style>
  <w:style w:type="character" w:styleId="afc">
    <w:name w:val="endnote reference"/>
    <w:uiPriority w:val="99"/>
    <w:unhideWhenUsed/>
    <w:rsid w:val="00CB2E3A"/>
    <w:rPr>
      <w:vertAlign w:val="superscript"/>
    </w:rPr>
  </w:style>
  <w:style w:type="paragraph" w:styleId="afd">
    <w:name w:val="Title"/>
    <w:basedOn w:val="a"/>
    <w:link w:val="afe"/>
    <w:qFormat/>
    <w:rsid w:val="00CB2E3A"/>
    <w:pPr>
      <w:jc w:val="center"/>
    </w:pPr>
    <w:rPr>
      <w:b/>
      <w:bCs/>
      <w:sz w:val="32"/>
      <w:szCs w:val="24"/>
      <w:lang w:eastAsia="ar-SA"/>
    </w:rPr>
  </w:style>
  <w:style w:type="character" w:customStyle="1" w:styleId="afe">
    <w:name w:val="Название Знак"/>
    <w:basedOn w:val="a0"/>
    <w:link w:val="afd"/>
    <w:rsid w:val="00CB2E3A"/>
    <w:rPr>
      <w:b/>
      <w:bCs/>
      <w:sz w:val="32"/>
      <w:szCs w:val="24"/>
      <w:lang w:eastAsia="ar-SA"/>
    </w:rPr>
  </w:style>
  <w:style w:type="paragraph" w:customStyle="1" w:styleId="Default">
    <w:name w:val="Default"/>
    <w:locked/>
    <w:rsid w:val="00CB2E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CB2E3A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CB2E3A"/>
    <w:pPr>
      <w:ind w:left="708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CB2E3A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40</TotalTime>
  <Pages>1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2015-03-10T11:06:00Z</cp:lastPrinted>
  <dcterms:created xsi:type="dcterms:W3CDTF">2015-03-05T06:38:00Z</dcterms:created>
  <dcterms:modified xsi:type="dcterms:W3CDTF">2015-07-16T07:08:00Z</dcterms:modified>
</cp:coreProperties>
</file>